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73" w:rsidRDefault="001E6815" w:rsidP="001741D8">
      <w:pPr>
        <w:pStyle w:val="SpecContactInfo"/>
      </w:pPr>
      <w:bookmarkStart w:id="0" w:name="_GoBack"/>
      <w:bookmarkEnd w:id="0"/>
      <w:r>
        <w:t>NDS, Inc.</w:t>
      </w:r>
      <w:r>
        <w:tab/>
      </w:r>
      <w:r w:rsidR="001741D8">
        <w:tab/>
      </w:r>
      <w:r w:rsidR="001741D8">
        <w:tab/>
      </w:r>
      <w:r w:rsidR="00C8375F">
        <w:t xml:space="preserve">April </w:t>
      </w:r>
      <w:r w:rsidR="001741D8">
        <w:t>20</w:t>
      </w:r>
      <w:r w:rsidR="005379D9">
        <w:t>1</w:t>
      </w:r>
      <w:r w:rsidR="00C04297">
        <w:t>5</w:t>
      </w:r>
    </w:p>
    <w:p w:rsidR="00D62CE2" w:rsidRDefault="00D62CE2" w:rsidP="001741D8">
      <w:pPr>
        <w:pStyle w:val="SpecContactInfo"/>
      </w:pPr>
      <w:r>
        <w:t>851 North Harvard Avenue</w:t>
      </w:r>
    </w:p>
    <w:p w:rsidR="001741D8" w:rsidRDefault="00D62CE2" w:rsidP="001741D8">
      <w:pPr>
        <w:pStyle w:val="SpecContactInfo"/>
      </w:pPr>
      <w:r>
        <w:t>Lindsay, California 93247</w:t>
      </w:r>
    </w:p>
    <w:p w:rsidR="001741D8" w:rsidRDefault="001741D8" w:rsidP="001741D8">
      <w:pPr>
        <w:pStyle w:val="SpecContactInfo"/>
      </w:pPr>
      <w:r>
        <w:t>Toll Free</w:t>
      </w:r>
      <w:r>
        <w:tab/>
      </w:r>
      <w:r w:rsidR="00D62CE2">
        <w:tab/>
      </w:r>
      <w:r>
        <w:t>800</w:t>
      </w:r>
      <w:r w:rsidR="008B60A1">
        <w:t>-</w:t>
      </w:r>
      <w:r w:rsidR="00D62CE2">
        <w:t>726-1994</w:t>
      </w:r>
    </w:p>
    <w:p w:rsidR="001741D8" w:rsidRDefault="001741D8" w:rsidP="001741D8">
      <w:pPr>
        <w:pStyle w:val="SpecContactInfo"/>
      </w:pPr>
      <w:r>
        <w:t>Phone</w:t>
      </w:r>
      <w:r>
        <w:tab/>
      </w:r>
      <w:r w:rsidR="00D62CE2">
        <w:tab/>
        <w:t>559-562-9888</w:t>
      </w:r>
    </w:p>
    <w:p w:rsidR="00D62CE2" w:rsidRDefault="00D62CE2" w:rsidP="001741D8">
      <w:pPr>
        <w:pStyle w:val="SpecContactInfo"/>
      </w:pPr>
      <w:r>
        <w:t xml:space="preserve">Toll Free </w:t>
      </w:r>
      <w:r w:rsidR="001741D8">
        <w:t>Fax</w:t>
      </w:r>
      <w:r w:rsidR="001741D8">
        <w:tab/>
      </w:r>
      <w:r>
        <w:tab/>
        <w:t>8</w:t>
      </w:r>
      <w:r w:rsidR="001741D8">
        <w:t>00</w:t>
      </w:r>
      <w:r w:rsidR="008B60A1">
        <w:t>-</w:t>
      </w:r>
      <w:r>
        <w:t>726-1998</w:t>
      </w:r>
    </w:p>
    <w:p w:rsidR="00D62CE2" w:rsidRDefault="00D62CE2" w:rsidP="001741D8">
      <w:pPr>
        <w:pStyle w:val="SpecContactInfo"/>
      </w:pPr>
      <w:r>
        <w:t>Fax</w:t>
      </w:r>
      <w:r>
        <w:tab/>
      </w:r>
      <w:r>
        <w:tab/>
        <w:t>559-562-4488</w:t>
      </w:r>
    </w:p>
    <w:p w:rsidR="001741D8" w:rsidRDefault="00D62CE2" w:rsidP="001741D8">
      <w:pPr>
        <w:pStyle w:val="SpecContactInfo"/>
      </w:pPr>
      <w:r>
        <w:t>We</w:t>
      </w:r>
      <w:r w:rsidR="001741D8">
        <w:t>bsite</w:t>
      </w:r>
      <w:r w:rsidR="001741D8">
        <w:tab/>
      </w:r>
      <w:r>
        <w:tab/>
      </w:r>
      <w:hyperlink r:id="rId9" w:history="1">
        <w:r w:rsidRPr="00DD5F2C">
          <w:rPr>
            <w:rStyle w:val="Hyperlink"/>
            <w:szCs w:val="24"/>
          </w:rPr>
          <w:t>www.ndspro.com</w:t>
        </w:r>
      </w:hyperlink>
    </w:p>
    <w:p w:rsidR="001741D8" w:rsidRDefault="001741D8" w:rsidP="001741D8">
      <w:pPr>
        <w:pStyle w:val="SpecContactInfo"/>
      </w:pPr>
      <w:r>
        <w:t>Email</w:t>
      </w:r>
      <w:r>
        <w:tab/>
      </w:r>
      <w:r w:rsidR="00D62CE2">
        <w:tab/>
        <w:t>nds</w:t>
      </w:r>
      <w:hyperlink r:id="rId10" w:history="1">
        <w:r w:rsidR="00DF5E35" w:rsidRPr="001D69AF">
          <w:rPr>
            <w:rStyle w:val="Hyperlink"/>
            <w:szCs w:val="24"/>
          </w:rPr>
          <w:t>@</w:t>
        </w:r>
        <w:r w:rsidR="00D62CE2">
          <w:rPr>
            <w:rStyle w:val="Hyperlink"/>
            <w:szCs w:val="24"/>
          </w:rPr>
          <w:t>ndspro</w:t>
        </w:r>
        <w:r w:rsidR="00DF5E35" w:rsidRPr="001D69AF">
          <w:rPr>
            <w:rStyle w:val="Hyperlink"/>
            <w:szCs w:val="24"/>
          </w:rPr>
          <w:t>.com</w:t>
        </w:r>
      </w:hyperlink>
    </w:p>
    <w:p w:rsidR="0060399E" w:rsidRPr="0060399E" w:rsidRDefault="001741D8" w:rsidP="004048DF">
      <w:pPr>
        <w:pStyle w:val="SpecDocument"/>
      </w:pPr>
      <w:r>
        <w:t>Product Guide Specification</w:t>
      </w:r>
    </w:p>
    <w:p w:rsidR="00412DE2" w:rsidRDefault="001741D8" w:rsidP="001741D8">
      <w:pPr>
        <w:pStyle w:val="SpecSpecifierNotes0"/>
        <w:rPr>
          <w:i/>
        </w:rPr>
      </w:pPr>
      <w:r>
        <w:t xml:space="preserve">Specifier Notes:  This product guide specification is written </w:t>
      </w:r>
      <w:r w:rsidR="007D3C18">
        <w:t xml:space="preserve">in </w:t>
      </w:r>
      <w:r>
        <w:t>Construction Specifications Institute (CSI) 3-Part Format</w:t>
      </w:r>
      <w:r w:rsidR="007D3C18">
        <w:t xml:space="preserve"> in accordance with </w:t>
      </w:r>
      <w:r w:rsidRPr="001548A9">
        <w:rPr>
          <w:i/>
        </w:rPr>
        <w:t xml:space="preserve">The </w:t>
      </w:r>
      <w:r w:rsidR="0039191E">
        <w:rPr>
          <w:i/>
        </w:rPr>
        <w:t>CSI Construction Specifications Practice Guide</w:t>
      </w:r>
      <w:r w:rsidR="00340DD6">
        <w:rPr>
          <w:i/>
        </w:rPr>
        <w:t>,</w:t>
      </w:r>
      <w:r w:rsidR="00340DD6">
        <w:t xml:space="preserve"> including </w:t>
      </w:r>
      <w:r w:rsidR="00340DD6" w:rsidRPr="00340DD6">
        <w:rPr>
          <w:i/>
        </w:rPr>
        <w:t>MasterFormat, SectionFormat,</w:t>
      </w:r>
      <w:r w:rsidR="00340DD6">
        <w:t xml:space="preserve"> and </w:t>
      </w:r>
      <w:r w:rsidR="00340DD6" w:rsidRPr="00340DD6">
        <w:rPr>
          <w:i/>
        </w:rPr>
        <w:t>PageFormat</w:t>
      </w:r>
      <w:r w:rsidRPr="00340DD6">
        <w:rPr>
          <w:i/>
        </w:rPr>
        <w:t>.</w:t>
      </w:r>
    </w:p>
    <w:p w:rsidR="001741D8" w:rsidRDefault="001741D8" w:rsidP="00E8657E">
      <w:pPr>
        <w:pStyle w:val="SpecSpecifierNotes0"/>
      </w:pPr>
      <w:r>
        <w:t>Th</w:t>
      </w:r>
      <w:r w:rsidR="00966BBA">
        <w:t>is</w:t>
      </w:r>
      <w:r>
        <w:t xml:space="preserve"> section must be carefully reviewed and edited by the Architect to meet the requirements </w:t>
      </w:r>
      <w:r w:rsidR="00F8129C">
        <w:t xml:space="preserve">of the project </w:t>
      </w:r>
      <w:r>
        <w:t xml:space="preserve">and local building code.  Coordinate this section with </w:t>
      </w:r>
      <w:r w:rsidR="00F8129C">
        <w:t xml:space="preserve">Division 1, </w:t>
      </w:r>
      <w:r>
        <w:t>other specification sections</w:t>
      </w:r>
      <w:r w:rsidR="00F8129C">
        <w:t>,</w:t>
      </w:r>
      <w:r>
        <w:t xml:space="preserve"> and the Drawings.  Delete all Specifier Notes </w:t>
      </w:r>
      <w:r w:rsidR="00696CA1">
        <w:t xml:space="preserve">after </w:t>
      </w:r>
      <w:r>
        <w:t>editing this section.</w:t>
      </w:r>
    </w:p>
    <w:p w:rsidR="001F3350" w:rsidRDefault="001F3350" w:rsidP="00E8657E">
      <w:pPr>
        <w:pStyle w:val="SpecSpecifierNotes0"/>
      </w:pPr>
      <w:r>
        <w:t>Section numbers</w:t>
      </w:r>
      <w:r w:rsidR="008B60A1">
        <w:t xml:space="preserve"> </w:t>
      </w:r>
      <w:r w:rsidR="008B60A1" w:rsidRPr="0029629F">
        <w:t>and titles</w:t>
      </w:r>
      <w:r w:rsidR="008B60A1">
        <w:t xml:space="preserve"> </w:t>
      </w:r>
      <w:r>
        <w:t xml:space="preserve">are </w:t>
      </w:r>
      <w:r w:rsidR="005F4CD2">
        <w:t xml:space="preserve">based on </w:t>
      </w:r>
      <w:r w:rsidRPr="00DF5E35">
        <w:rPr>
          <w:i/>
        </w:rPr>
        <w:t xml:space="preserve">MasterFormat </w:t>
      </w:r>
      <w:r w:rsidR="008B60A1">
        <w:rPr>
          <w:i/>
        </w:rPr>
        <w:t>201</w:t>
      </w:r>
      <w:r w:rsidR="0029629F">
        <w:rPr>
          <w:i/>
        </w:rPr>
        <w:t>4</w:t>
      </w:r>
      <w:r w:rsidR="008B60A1">
        <w:rPr>
          <w:i/>
        </w:rPr>
        <w:t xml:space="preserve"> Update.</w:t>
      </w:r>
    </w:p>
    <w:p w:rsidR="001F3350" w:rsidRDefault="001F3350" w:rsidP="00E8657E">
      <w:pPr>
        <w:pStyle w:val="SpecHeading1"/>
      </w:pPr>
      <w:r>
        <w:t xml:space="preserve"> </w:t>
      </w:r>
      <w:r w:rsidR="00CE30E1">
        <w:t xml:space="preserve">33 </w:t>
      </w:r>
      <w:r w:rsidR="00C4528A">
        <w:t>49 23</w:t>
      </w:r>
    </w:p>
    <w:p w:rsidR="001F3350" w:rsidRDefault="00C4528A" w:rsidP="004048DF">
      <w:pPr>
        <w:pStyle w:val="SpecSectiontitle"/>
      </w:pPr>
      <w:r>
        <w:t>STORM DRAINAGE WATER RETENSION STRUCTURES</w:t>
      </w:r>
    </w:p>
    <w:p w:rsidR="001F3350" w:rsidRDefault="001F3350" w:rsidP="001F3350">
      <w:pPr>
        <w:pStyle w:val="SpecSpecifierNotes0"/>
      </w:pPr>
      <w:r>
        <w:t>Specifier Notes:  This section covers</w:t>
      </w:r>
      <w:r w:rsidR="00FD19C9">
        <w:t xml:space="preserve"> </w:t>
      </w:r>
      <w:r w:rsidR="000A6D5D">
        <w:t>NDS, Inc. “</w:t>
      </w:r>
      <w:r w:rsidR="00442E01">
        <w:t>Flo-Well</w:t>
      </w:r>
      <w:r w:rsidR="000A6D5D">
        <w:t xml:space="preserve">” </w:t>
      </w:r>
      <w:r w:rsidR="00442E01">
        <w:t>manufactured dry well</w:t>
      </w:r>
      <w:r w:rsidR="00C4528A">
        <w:t>s</w:t>
      </w:r>
      <w:r w:rsidR="00347FC2">
        <w:t xml:space="preserve">.  </w:t>
      </w:r>
      <w:proofErr w:type="gramStart"/>
      <w:r>
        <w:t>Consult</w:t>
      </w:r>
      <w:r w:rsidR="00FD19C9">
        <w:t xml:space="preserve"> </w:t>
      </w:r>
      <w:r w:rsidR="00AB031C">
        <w:t xml:space="preserve">NDS, Inc. </w:t>
      </w:r>
      <w:r>
        <w:t>for assistance in editing this section for the specific application.</w:t>
      </w:r>
      <w:proofErr w:type="gramEnd"/>
    </w:p>
    <w:p w:rsidR="000C7482" w:rsidRDefault="000C7482" w:rsidP="001F3350">
      <w:pPr>
        <w:pStyle w:val="SpecSpecifierNotes0"/>
      </w:pPr>
      <w:r>
        <w:t xml:space="preserve">Use of </w:t>
      </w:r>
      <w:r w:rsidR="00442E01">
        <w:t>“Flo-Well” manufactured dry well</w:t>
      </w:r>
      <w:r w:rsidR="00C4528A">
        <w:t>s</w:t>
      </w:r>
      <w:r w:rsidR="00150F49">
        <w:t xml:space="preserve"> m</w:t>
      </w:r>
      <w:r>
        <w:t xml:space="preserve">ay contribute to LEED credits.  </w:t>
      </w:r>
      <w:proofErr w:type="gramStart"/>
      <w:r>
        <w:t>Consult NDS, Inc. for more information.</w:t>
      </w:r>
      <w:proofErr w:type="gramEnd"/>
    </w:p>
    <w:p w:rsidR="001F3350" w:rsidRDefault="001F3350" w:rsidP="001F3350">
      <w:pPr>
        <w:pStyle w:val="SpecHeading2Part1"/>
      </w:pPr>
      <w:r>
        <w:t>GENERAL</w:t>
      </w:r>
    </w:p>
    <w:p w:rsidR="001F3350" w:rsidRDefault="001F3350" w:rsidP="001F3350">
      <w:pPr>
        <w:pStyle w:val="SpecHeading311"/>
      </w:pPr>
      <w:r>
        <w:t>SECTION INCLUDES</w:t>
      </w:r>
    </w:p>
    <w:p w:rsidR="001F3350" w:rsidRDefault="00C4528A" w:rsidP="001F3350">
      <w:pPr>
        <w:pStyle w:val="SpecHeading4A"/>
      </w:pPr>
      <w:r>
        <w:t>Manufactured dry wells</w:t>
      </w:r>
      <w:r w:rsidR="00C96CC9">
        <w:t>.</w:t>
      </w:r>
    </w:p>
    <w:p w:rsidR="001F3350" w:rsidRDefault="001F3350" w:rsidP="001F3350">
      <w:pPr>
        <w:pStyle w:val="SpecHeading311"/>
      </w:pPr>
      <w:r>
        <w:lastRenderedPageBreak/>
        <w:t xml:space="preserve">RELATED </w:t>
      </w:r>
      <w:r w:rsidR="00C2040B">
        <w:t>REQUIREMENTS</w:t>
      </w:r>
    </w:p>
    <w:p w:rsidR="001F3350" w:rsidRDefault="001F3350" w:rsidP="001F3350">
      <w:pPr>
        <w:pStyle w:val="SpecSpecifierNotes0"/>
      </w:pPr>
      <w:r>
        <w:t xml:space="preserve">Specifier Notes:  Edit the following list of related sections as </w:t>
      </w:r>
      <w:r w:rsidR="004811AA">
        <w:t>necessary</w:t>
      </w:r>
      <w:r w:rsidR="00B70B76">
        <w:t xml:space="preserve">.  </w:t>
      </w:r>
      <w:r w:rsidR="00731D17">
        <w:t>Limit the list to sections with specific information that the reader might expect to find in this section, but is specified elsewhere.</w:t>
      </w:r>
    </w:p>
    <w:p w:rsidR="00CE30E1" w:rsidRDefault="00CE30E1" w:rsidP="00CE30E1">
      <w:pPr>
        <w:pStyle w:val="SpecHeading4A"/>
      </w:pPr>
      <w:r>
        <w:t>Section 31 23 00 – Excavation and Fill.</w:t>
      </w:r>
    </w:p>
    <w:p w:rsidR="006C6789" w:rsidRDefault="00CE30E1" w:rsidP="00CE30E1">
      <w:pPr>
        <w:pStyle w:val="SpecHeading4A"/>
      </w:pPr>
      <w:r>
        <w:t>Section 33 4</w:t>
      </w:r>
      <w:r w:rsidR="00C4528A">
        <w:t>1</w:t>
      </w:r>
      <w:r>
        <w:t xml:space="preserve"> 00 – Storm </w:t>
      </w:r>
      <w:r w:rsidR="00C4528A">
        <w:t xml:space="preserve">Utility </w:t>
      </w:r>
      <w:r>
        <w:t xml:space="preserve">Drainage </w:t>
      </w:r>
      <w:r w:rsidR="00C4528A">
        <w:t>Piping</w:t>
      </w:r>
      <w:r w:rsidR="00CD57EB">
        <w:t>.</w:t>
      </w:r>
    </w:p>
    <w:p w:rsidR="004811AA" w:rsidRDefault="004811AA" w:rsidP="004811AA">
      <w:pPr>
        <w:pStyle w:val="SpecHeading311"/>
      </w:pPr>
      <w:r>
        <w:t>PREINSTALLATION MEETINGS</w:t>
      </w:r>
    </w:p>
    <w:p w:rsidR="004811AA" w:rsidRDefault="004811AA" w:rsidP="004811AA">
      <w:pPr>
        <w:pStyle w:val="SpecSpecifierNotes0"/>
      </w:pPr>
      <w:r>
        <w:t>Specifier Notes:  Edit preinstallation meetings as necessary.  Delete if not required.</w:t>
      </w:r>
    </w:p>
    <w:p w:rsidR="004811AA" w:rsidRDefault="004811AA" w:rsidP="004811AA">
      <w:pPr>
        <w:pStyle w:val="SpecHeading4A"/>
      </w:pPr>
      <w:r>
        <w:t xml:space="preserve">Convene preinstallation meeting </w:t>
      </w:r>
      <w:r w:rsidR="006B23CB">
        <w:t>[</w:t>
      </w:r>
      <w:r w:rsidR="00637877">
        <w:t>1</w:t>
      </w:r>
      <w:r>
        <w:t xml:space="preserve"> week</w:t>
      </w:r>
      <w:proofErr w:type="gramStart"/>
      <w:r w:rsidR="006B23CB">
        <w:t>]  [</w:t>
      </w:r>
      <w:proofErr w:type="gramEnd"/>
      <w:r w:rsidR="00637877">
        <w:t>2</w:t>
      </w:r>
      <w:r w:rsidR="006B23CB">
        <w:t xml:space="preserve"> week</w:t>
      </w:r>
      <w:r w:rsidR="00637877">
        <w:t>s</w:t>
      </w:r>
      <w:r w:rsidR="006B23CB">
        <w:t>]</w:t>
      </w:r>
      <w:r>
        <w:t xml:space="preserve"> before start of </w:t>
      </w:r>
      <w:r w:rsidR="005F0610">
        <w:t>Work of this Section</w:t>
      </w:r>
      <w:r>
        <w:t>.</w:t>
      </w:r>
    </w:p>
    <w:p w:rsidR="004811AA" w:rsidRDefault="004811AA" w:rsidP="004811AA">
      <w:pPr>
        <w:pStyle w:val="SpecHeading4A"/>
      </w:pPr>
      <w:r>
        <w:t xml:space="preserve">Require attendance of parties directly affecting </w:t>
      </w:r>
      <w:r w:rsidR="005F0610">
        <w:t>W</w:t>
      </w:r>
      <w:r>
        <w:t xml:space="preserve">ork of this </w:t>
      </w:r>
      <w:r w:rsidR="005F0610">
        <w:t>S</w:t>
      </w:r>
      <w:r>
        <w:t>ection, including Contractor, Architect, installer, and manufacturer’s representative.</w:t>
      </w:r>
    </w:p>
    <w:p w:rsidR="00F3483D" w:rsidRDefault="004811AA" w:rsidP="004811AA">
      <w:pPr>
        <w:pStyle w:val="SpecHeading4A"/>
      </w:pPr>
      <w:r>
        <w:t xml:space="preserve">Review </w:t>
      </w:r>
      <w:r w:rsidR="00F3483D">
        <w:t>the Following:</w:t>
      </w:r>
    </w:p>
    <w:p w:rsidR="00F3483D" w:rsidRDefault="00F3483D" w:rsidP="00F3483D">
      <w:pPr>
        <w:pStyle w:val="SpecHeading51"/>
      </w:pPr>
      <w:r>
        <w:t>M</w:t>
      </w:r>
      <w:r w:rsidR="004811AA">
        <w:t>aterials</w:t>
      </w:r>
      <w:r>
        <w:t>.</w:t>
      </w:r>
    </w:p>
    <w:p w:rsidR="00F3483D" w:rsidRDefault="00F3483D" w:rsidP="00F3483D">
      <w:pPr>
        <w:pStyle w:val="SpecHeading51"/>
      </w:pPr>
      <w:r>
        <w:t>I</w:t>
      </w:r>
      <w:r w:rsidR="004811AA">
        <w:t>nstallation</w:t>
      </w:r>
      <w:r>
        <w:t>.</w:t>
      </w:r>
    </w:p>
    <w:p w:rsidR="00F3483D" w:rsidRDefault="00F3483D" w:rsidP="00F3483D">
      <w:pPr>
        <w:pStyle w:val="SpecHeading51"/>
      </w:pPr>
      <w:r>
        <w:t>A</w:t>
      </w:r>
      <w:r w:rsidR="004811AA">
        <w:t>djusting</w:t>
      </w:r>
      <w:r>
        <w:t>.</w:t>
      </w:r>
    </w:p>
    <w:p w:rsidR="00F3483D" w:rsidRDefault="00F3483D" w:rsidP="00F3483D">
      <w:pPr>
        <w:pStyle w:val="SpecHeading51"/>
      </w:pPr>
      <w:r>
        <w:t>P</w:t>
      </w:r>
      <w:r w:rsidR="004811AA">
        <w:t>rotection</w:t>
      </w:r>
      <w:r>
        <w:t>.</w:t>
      </w:r>
    </w:p>
    <w:p w:rsidR="004811AA" w:rsidRPr="00011263" w:rsidRDefault="00F3483D" w:rsidP="00F3483D">
      <w:pPr>
        <w:pStyle w:val="SpecHeading51"/>
      </w:pPr>
      <w:r>
        <w:t>Co</w:t>
      </w:r>
      <w:r w:rsidR="004811AA">
        <w:t xml:space="preserve">ordination with other </w:t>
      </w:r>
      <w:r w:rsidR="00D600C6">
        <w:t>W</w:t>
      </w:r>
      <w:r w:rsidR="004811AA">
        <w:t>ork.</w:t>
      </w:r>
    </w:p>
    <w:p w:rsidR="00AE3D20" w:rsidRDefault="00AE3D20" w:rsidP="00AE3D20">
      <w:pPr>
        <w:pStyle w:val="SpecHeading311"/>
      </w:pPr>
      <w:r>
        <w:t>SUBMITTALS</w:t>
      </w:r>
    </w:p>
    <w:p w:rsidR="00AE3D20" w:rsidRDefault="00966BBA" w:rsidP="00966BBA">
      <w:pPr>
        <w:pStyle w:val="SpecSpecifierNotes0"/>
      </w:pPr>
      <w:r>
        <w:t xml:space="preserve">Specifier Notes:  Edit submittal requirements as </w:t>
      </w:r>
      <w:r w:rsidR="004811AA">
        <w:t>necessary</w:t>
      </w:r>
      <w:r>
        <w:t>.  Delete submittals not required.</w:t>
      </w:r>
    </w:p>
    <w:p w:rsidR="00AE3D20" w:rsidRDefault="00AE3D20" w:rsidP="00AE3D20">
      <w:pPr>
        <w:pStyle w:val="SpecHeading4A"/>
      </w:pPr>
      <w:r>
        <w:t xml:space="preserve">Comply with </w:t>
      </w:r>
      <w:r w:rsidR="00F8129C">
        <w:t>Division 1</w:t>
      </w:r>
      <w:r>
        <w:t>.</w:t>
      </w:r>
    </w:p>
    <w:p w:rsidR="00AE3D20" w:rsidRDefault="00AE3D20" w:rsidP="00AE3D20">
      <w:pPr>
        <w:pStyle w:val="SpecHeading4A"/>
      </w:pPr>
      <w:r>
        <w:t>Product Data:  Submit manufacturer’s product data, including</w:t>
      </w:r>
      <w:r w:rsidR="00D16D18">
        <w:t xml:space="preserve"> installation instructions.</w:t>
      </w:r>
    </w:p>
    <w:p w:rsidR="00347FC2" w:rsidRPr="00B54427" w:rsidRDefault="00347FC2" w:rsidP="00B54427">
      <w:pPr>
        <w:pStyle w:val="SpecHeading4A"/>
      </w:pPr>
      <w:r w:rsidRPr="00B54427">
        <w:t xml:space="preserve">Shop Drawings:  Submit manufacturer's shop drawings, indicating layout, </w:t>
      </w:r>
      <w:r w:rsidR="006F581C">
        <w:t xml:space="preserve">dimensions, </w:t>
      </w:r>
      <w:r w:rsidRPr="00B54427">
        <w:t xml:space="preserve">materials, components, </w:t>
      </w:r>
      <w:r w:rsidR="006F581C">
        <w:t xml:space="preserve">and </w:t>
      </w:r>
      <w:r w:rsidRPr="00B54427">
        <w:t>accessories.</w:t>
      </w:r>
    </w:p>
    <w:p w:rsidR="006C4E30" w:rsidRDefault="006C4E30" w:rsidP="006C4E30">
      <w:pPr>
        <w:pStyle w:val="SpecHeading4A"/>
      </w:pPr>
      <w:r>
        <w:t>Manufacturer’s Certification:  Submit manufacturer’s certification that materials comply with specified requirements and are suitable for intended application.</w:t>
      </w:r>
    </w:p>
    <w:p w:rsidR="003113B6" w:rsidRDefault="003113B6" w:rsidP="003113B6">
      <w:pPr>
        <w:pStyle w:val="SpecHeading4A"/>
      </w:pPr>
      <w:r>
        <w:t>Sustainable Design Submittals:  Submit manufacturer’s sustainable design submittals for manufactured dry wells.</w:t>
      </w:r>
    </w:p>
    <w:p w:rsidR="003113B6" w:rsidRDefault="003113B6" w:rsidP="003113B6">
      <w:pPr>
        <w:pStyle w:val="SpecHeading51"/>
      </w:pPr>
      <w:r>
        <w:t>Recycled Content:  Certify percentages of post-consumer and pre-consumer recycled content.</w:t>
      </w:r>
    </w:p>
    <w:p w:rsidR="003113B6" w:rsidRDefault="003113B6" w:rsidP="003113B6">
      <w:pPr>
        <w:pStyle w:val="SpecHeading51"/>
      </w:pPr>
      <w:r>
        <w:t>Regional Materials:  Certify distance between manufacturer and Project, in miles.</w:t>
      </w:r>
    </w:p>
    <w:p w:rsidR="00DD738A" w:rsidRDefault="00DD738A" w:rsidP="00DD738A">
      <w:pPr>
        <w:pStyle w:val="SpecHeading4A"/>
      </w:pPr>
      <w:r>
        <w:lastRenderedPageBreak/>
        <w:t>Manufacturer’s Project References:  Submit manufacturer’s list of successfully completed</w:t>
      </w:r>
      <w:r w:rsidR="007435CA">
        <w:t xml:space="preserve"> </w:t>
      </w:r>
      <w:r w:rsidR="00F0241F">
        <w:t xml:space="preserve">manufactured dry well </w:t>
      </w:r>
      <w:r>
        <w:t>projects, including project name and location, name of architect, and type and quantity of</w:t>
      </w:r>
      <w:r w:rsidR="007435CA">
        <w:t xml:space="preserve"> </w:t>
      </w:r>
      <w:r w:rsidR="00F0241F">
        <w:t xml:space="preserve">manufactured dry wells </w:t>
      </w:r>
      <w:r w:rsidR="00EE01EF">
        <w:t>furnished</w:t>
      </w:r>
      <w:r>
        <w:t>.</w:t>
      </w:r>
    </w:p>
    <w:p w:rsidR="002568DF" w:rsidRPr="00DD738A" w:rsidRDefault="002568DF" w:rsidP="002568DF">
      <w:pPr>
        <w:pStyle w:val="SpecHeading4A"/>
      </w:pPr>
      <w:r>
        <w:t xml:space="preserve">Installer’s Project References:  Submit installer’s list of successfully completed </w:t>
      </w:r>
      <w:r w:rsidR="0037108A">
        <w:t xml:space="preserve">manufactured dry well </w:t>
      </w:r>
      <w:r w:rsidR="00AB031C">
        <w:t>p</w:t>
      </w:r>
      <w:r>
        <w:t xml:space="preserve">rojects, including project name and location, name of architect, and type and quantity of </w:t>
      </w:r>
      <w:r w:rsidR="0037108A">
        <w:t xml:space="preserve">manufactured dry wells </w:t>
      </w:r>
      <w:r>
        <w:t>installed.</w:t>
      </w:r>
    </w:p>
    <w:p w:rsidR="00D16D18" w:rsidRPr="00D16D18" w:rsidRDefault="00D16D18" w:rsidP="00D16D18">
      <w:pPr>
        <w:pStyle w:val="SpecHeading4A"/>
      </w:pPr>
      <w:r>
        <w:t>Warranty</w:t>
      </w:r>
      <w:r w:rsidR="00FB6D9B">
        <w:t xml:space="preserve"> Documentation</w:t>
      </w:r>
      <w:r>
        <w:t>:  Submit manufacturer’s standard warranty.</w:t>
      </w:r>
    </w:p>
    <w:p w:rsidR="00964316" w:rsidRDefault="00964316" w:rsidP="00964316">
      <w:pPr>
        <w:pStyle w:val="SpecHeading311"/>
      </w:pPr>
      <w:r>
        <w:t>QUALITY ASSURANCE</w:t>
      </w:r>
    </w:p>
    <w:p w:rsidR="00DF06C2" w:rsidRDefault="00DF06C2" w:rsidP="003976AB">
      <w:pPr>
        <w:pStyle w:val="SpecHeading4A"/>
      </w:pPr>
      <w:r w:rsidRPr="00DF06C2">
        <w:t>Manufacturer’s Qualifications:</w:t>
      </w:r>
      <w:r w:rsidR="00AB031C">
        <w:t xml:space="preserve">  </w:t>
      </w:r>
      <w:r w:rsidRPr="00DF06C2">
        <w:t xml:space="preserve">Manufacturer </w:t>
      </w:r>
      <w:r>
        <w:t xml:space="preserve">regularly </w:t>
      </w:r>
      <w:r w:rsidRPr="00DF06C2">
        <w:t>engaged</w:t>
      </w:r>
      <w:r w:rsidR="00214D04">
        <w:t>,</w:t>
      </w:r>
      <w:r w:rsidRPr="00DF06C2">
        <w:t xml:space="preserve"> for </w:t>
      </w:r>
      <w:r w:rsidR="005F4CD2">
        <w:t xml:space="preserve">a minimum of </w:t>
      </w:r>
      <w:r w:rsidR="00AB031C">
        <w:t>10</w:t>
      </w:r>
      <w:r w:rsidRPr="00DF06C2">
        <w:t xml:space="preserve"> years</w:t>
      </w:r>
      <w:r w:rsidR="00214D04">
        <w:t>,</w:t>
      </w:r>
      <w:r w:rsidRPr="00DF06C2">
        <w:t xml:space="preserve"> in </w:t>
      </w:r>
      <w:r w:rsidR="005F4CD2">
        <w:t xml:space="preserve">the </w:t>
      </w:r>
      <w:r w:rsidRPr="00DF06C2">
        <w:t>manufactur</w:t>
      </w:r>
      <w:r w:rsidR="005F4CD2">
        <w:t>ing</w:t>
      </w:r>
      <w:r w:rsidRPr="00DF06C2">
        <w:t xml:space="preserve"> of </w:t>
      </w:r>
      <w:r w:rsidR="0037108A">
        <w:t xml:space="preserve">manufactured dry wells </w:t>
      </w:r>
      <w:r w:rsidRPr="00DF06C2">
        <w:t>of similar type to that specified.</w:t>
      </w:r>
    </w:p>
    <w:p w:rsidR="00DF06C2" w:rsidRPr="00DF06C2" w:rsidRDefault="00DF06C2" w:rsidP="00DF06C2">
      <w:pPr>
        <w:pStyle w:val="SpecHeading4A"/>
      </w:pPr>
      <w:r w:rsidRPr="00DF06C2">
        <w:t>Installer's Qualifications:</w:t>
      </w:r>
    </w:p>
    <w:p w:rsidR="00DF06C2" w:rsidRPr="00390028" w:rsidRDefault="00DF06C2" w:rsidP="00DF06C2">
      <w:pPr>
        <w:pStyle w:val="SpecHeading51"/>
      </w:pPr>
      <w:r>
        <w:t xml:space="preserve">Installer </w:t>
      </w:r>
      <w:r w:rsidR="0073194B">
        <w:t xml:space="preserve">regularly </w:t>
      </w:r>
      <w:r w:rsidRPr="00390028">
        <w:t xml:space="preserve">engaged, for </w:t>
      </w:r>
      <w:r w:rsidR="005F4CD2">
        <w:t xml:space="preserve">a minimum of </w:t>
      </w:r>
      <w:r w:rsidRPr="00390028">
        <w:t xml:space="preserve">5 years, in </w:t>
      </w:r>
      <w:r>
        <w:t xml:space="preserve">installation </w:t>
      </w:r>
      <w:r w:rsidRPr="00390028">
        <w:t xml:space="preserve">of </w:t>
      </w:r>
      <w:r w:rsidR="0037108A">
        <w:t xml:space="preserve">manufactured dry wells </w:t>
      </w:r>
      <w:r w:rsidR="003F0650">
        <w:t xml:space="preserve">of </w:t>
      </w:r>
      <w:r w:rsidRPr="00390028">
        <w:t>similar type to that specified</w:t>
      </w:r>
      <w:r>
        <w:t>.</w:t>
      </w:r>
    </w:p>
    <w:p w:rsidR="00964316" w:rsidRDefault="00DF06C2" w:rsidP="00DF06C2">
      <w:pPr>
        <w:pStyle w:val="SpecHeading51"/>
      </w:pPr>
      <w:r w:rsidRPr="00390028">
        <w:t xml:space="preserve">Employ persons trained for installation of </w:t>
      </w:r>
      <w:r w:rsidR="0037108A">
        <w:t>manufactured dry wells</w:t>
      </w:r>
      <w:r w:rsidRPr="00390028">
        <w:t>.</w:t>
      </w:r>
    </w:p>
    <w:p w:rsidR="00964316" w:rsidRDefault="00914FE2" w:rsidP="00964316">
      <w:pPr>
        <w:pStyle w:val="SpecHeading311"/>
      </w:pPr>
      <w:r>
        <w:t>DELIVERY, STORAGE, AND HANDLING</w:t>
      </w:r>
    </w:p>
    <w:p w:rsidR="00914FE2" w:rsidRDefault="00914FE2" w:rsidP="00914FE2">
      <w:pPr>
        <w:pStyle w:val="SpecHeading4A"/>
      </w:pPr>
      <w:r>
        <w:t>Delivery</w:t>
      </w:r>
      <w:r w:rsidR="00FB6D9B">
        <w:t xml:space="preserve"> Requirements</w:t>
      </w:r>
      <w:r>
        <w:t xml:space="preserve">:  Deliver </w:t>
      </w:r>
      <w:r w:rsidR="002645F8">
        <w:t xml:space="preserve">materials </w:t>
      </w:r>
      <w:r w:rsidR="00D16D18">
        <w:t xml:space="preserve">to site </w:t>
      </w:r>
      <w:r>
        <w:t>in manufacturer’s original, unopened</w:t>
      </w:r>
      <w:r w:rsidR="00DD738A">
        <w:t xml:space="preserve"> </w:t>
      </w:r>
      <w:r>
        <w:t>containers and packaging, with labels clearly identifying product name and manufacturer.</w:t>
      </w:r>
    </w:p>
    <w:p w:rsidR="003976AB" w:rsidRDefault="00F927D7" w:rsidP="00F927D7">
      <w:pPr>
        <w:pStyle w:val="SpecHeading4A"/>
      </w:pPr>
      <w:r>
        <w:t>Storage</w:t>
      </w:r>
      <w:r w:rsidR="00FB6D9B">
        <w:t xml:space="preserve"> and Handling Requirements</w:t>
      </w:r>
      <w:r>
        <w:t>:</w:t>
      </w:r>
    </w:p>
    <w:p w:rsidR="00F927D7" w:rsidRDefault="00F927D7" w:rsidP="00F93AEF">
      <w:pPr>
        <w:pStyle w:val="SpecHeading51"/>
      </w:pPr>
      <w:r>
        <w:t xml:space="preserve">Store </w:t>
      </w:r>
      <w:r w:rsidR="00FB6D9B">
        <w:t xml:space="preserve">and handle </w:t>
      </w:r>
      <w:r w:rsidR="002645F8">
        <w:t xml:space="preserve">materials </w:t>
      </w:r>
      <w:r>
        <w:t>in accordance with manufacturer’s instructions.</w:t>
      </w:r>
    </w:p>
    <w:p w:rsidR="00F93AEF" w:rsidRDefault="006D5600" w:rsidP="00F93AEF">
      <w:pPr>
        <w:pStyle w:val="SpecHeading51"/>
      </w:pPr>
      <w:r>
        <w:t xml:space="preserve">Keep </w:t>
      </w:r>
      <w:r w:rsidR="002645F8">
        <w:t xml:space="preserve">materials </w:t>
      </w:r>
      <w:r>
        <w:t>in manufacturer’s original, unopened containers and packaging until installation.</w:t>
      </w:r>
    </w:p>
    <w:p w:rsidR="007D13A6" w:rsidRPr="007D13A6" w:rsidRDefault="007D13A6" w:rsidP="007D13A6">
      <w:pPr>
        <w:pStyle w:val="SpecHeading51"/>
      </w:pPr>
      <w:r w:rsidRPr="007D13A6">
        <w:t xml:space="preserve">Store </w:t>
      </w:r>
      <w:r w:rsidR="00DA0CE7">
        <w:t xml:space="preserve">materials </w:t>
      </w:r>
      <w:r w:rsidRPr="007D13A6">
        <w:t>in clean areas, protected from exposure to harmful weather conditions.</w:t>
      </w:r>
    </w:p>
    <w:p w:rsidR="006D5600" w:rsidRDefault="006D5600" w:rsidP="00F93AEF">
      <w:pPr>
        <w:pStyle w:val="SpecHeading51"/>
      </w:pPr>
      <w:r>
        <w:t xml:space="preserve">Store </w:t>
      </w:r>
      <w:r w:rsidR="00DA0CE7">
        <w:t xml:space="preserve">materials </w:t>
      </w:r>
      <w:r>
        <w:t>out of direct sunlight.</w:t>
      </w:r>
    </w:p>
    <w:p w:rsidR="00F927D7" w:rsidRDefault="00F927D7" w:rsidP="00B11FBE">
      <w:pPr>
        <w:pStyle w:val="SpecHeading51"/>
      </w:pPr>
      <w:r>
        <w:t xml:space="preserve">Protect </w:t>
      </w:r>
      <w:r w:rsidR="00DA0CE7">
        <w:t xml:space="preserve">materials </w:t>
      </w:r>
      <w:r>
        <w:t xml:space="preserve">during </w:t>
      </w:r>
      <w:r w:rsidR="00B11FBE">
        <w:t xml:space="preserve">storage, </w:t>
      </w:r>
      <w:r>
        <w:t>handling</w:t>
      </w:r>
      <w:r w:rsidR="00B11FBE">
        <w:t>,</w:t>
      </w:r>
      <w:r>
        <w:t xml:space="preserve"> </w:t>
      </w:r>
      <w:r w:rsidR="00D16D18">
        <w:t xml:space="preserve">and installation </w:t>
      </w:r>
      <w:r>
        <w:t>to prevent damage.</w:t>
      </w:r>
    </w:p>
    <w:p w:rsidR="00D72952" w:rsidRDefault="00D72952" w:rsidP="00D72952">
      <w:pPr>
        <w:pStyle w:val="SpecHeading311"/>
      </w:pPr>
      <w:r>
        <w:t>AMBIENT CONDITIONS</w:t>
      </w:r>
    </w:p>
    <w:p w:rsidR="00517F34" w:rsidRDefault="00517F34" w:rsidP="00D72952">
      <w:pPr>
        <w:pStyle w:val="SpecHeading4A"/>
      </w:pPr>
      <w:r>
        <w:t>During Cold Weather:</w:t>
      </w:r>
    </w:p>
    <w:p w:rsidR="00D72952" w:rsidRDefault="00517F34" w:rsidP="00517F34">
      <w:pPr>
        <w:pStyle w:val="SpecHeading51"/>
      </w:pPr>
      <w:r>
        <w:t>Do not u</w:t>
      </w:r>
      <w:r w:rsidR="00D72952">
        <w:t>se frozen materials.</w:t>
      </w:r>
    </w:p>
    <w:p w:rsidR="00D72952" w:rsidRDefault="00517F34" w:rsidP="00517F34">
      <w:pPr>
        <w:pStyle w:val="SpecHeading51"/>
      </w:pPr>
      <w:r>
        <w:t>Do not u</w:t>
      </w:r>
      <w:r w:rsidR="00D72952">
        <w:t>se materials mixed or coated with ice or frost.</w:t>
      </w:r>
    </w:p>
    <w:p w:rsidR="00D72952" w:rsidRDefault="00517F34" w:rsidP="00517F34">
      <w:pPr>
        <w:pStyle w:val="SpecHeading51"/>
      </w:pPr>
      <w:r>
        <w:t>Do not b</w:t>
      </w:r>
      <w:r w:rsidR="00D72952">
        <w:t>uild on frozen Work.</w:t>
      </w:r>
    </w:p>
    <w:p w:rsidR="00517F34" w:rsidRDefault="00517F34" w:rsidP="00517F34">
      <w:pPr>
        <w:pStyle w:val="SpecHeading4A"/>
      </w:pPr>
      <w:r>
        <w:t>During Wet Weather:  Do not bui</w:t>
      </w:r>
      <w:r w:rsidR="00D72952">
        <w:t>ld on wet, saturated</w:t>
      </w:r>
      <w:r>
        <w:t>, or muddy subgrade.</w:t>
      </w:r>
    </w:p>
    <w:p w:rsidR="008D2910" w:rsidRDefault="008D2910" w:rsidP="008D2910">
      <w:pPr>
        <w:pStyle w:val="SpecHeading2Part1"/>
      </w:pPr>
      <w:r>
        <w:t>PRODUCTS</w:t>
      </w:r>
    </w:p>
    <w:p w:rsidR="008D2910" w:rsidRDefault="008D2910" w:rsidP="008D2910">
      <w:pPr>
        <w:pStyle w:val="SpecHeading311"/>
      </w:pPr>
      <w:r>
        <w:t>MANUFACTURER</w:t>
      </w:r>
      <w:r w:rsidR="00695736">
        <w:t>S</w:t>
      </w:r>
    </w:p>
    <w:p w:rsidR="008D2910" w:rsidRDefault="00777DF4" w:rsidP="00D62CE2">
      <w:pPr>
        <w:pStyle w:val="SpecHeading4A"/>
      </w:pPr>
      <w:r>
        <w:t>Manufacturer:</w:t>
      </w:r>
      <w:r w:rsidR="00D62CE2" w:rsidRPr="00D62CE2">
        <w:t xml:space="preserve"> </w:t>
      </w:r>
      <w:r w:rsidR="00D62CE2">
        <w:t xml:space="preserve"> NDS, Inc., 851 North Harvard Avenue, Lindsay, California 93247.  Toll Free 800-726-1994.  Phone 559-562-9888.  Toll Free Fax 800-726-1998.  Fax 559-562-4488.  Website </w:t>
      </w:r>
      <w:hyperlink r:id="rId11" w:history="1">
        <w:r w:rsidR="00D62CE2" w:rsidRPr="00D62CE2">
          <w:rPr>
            <w:rStyle w:val="Hyperlink"/>
            <w:szCs w:val="24"/>
          </w:rPr>
          <w:t>www.ndspro.com</w:t>
        </w:r>
      </w:hyperlink>
      <w:r w:rsidR="00D62CE2">
        <w:t>.  Email nds@ndspro.com.</w:t>
      </w:r>
    </w:p>
    <w:p w:rsidR="00695736" w:rsidRDefault="00695736" w:rsidP="00695736">
      <w:pPr>
        <w:pStyle w:val="SpecSpecifierNotes0"/>
      </w:pPr>
      <w:r>
        <w:lastRenderedPageBreak/>
        <w:t>Specifier Notes:  Specify if substitutions will be permitted.</w:t>
      </w:r>
    </w:p>
    <w:p w:rsidR="00A84FD7" w:rsidRDefault="00A84FD7" w:rsidP="00A84FD7">
      <w:pPr>
        <w:pStyle w:val="SpecHeading4A"/>
      </w:pPr>
      <w:r>
        <w:t xml:space="preserve">Substitutions:  </w:t>
      </w:r>
      <w:r w:rsidR="00695736">
        <w:t>[</w:t>
      </w:r>
      <w:r>
        <w:t>Not permitted</w:t>
      </w:r>
      <w:proofErr w:type="gramStart"/>
      <w:r w:rsidR="00695736">
        <w:t>]  [</w:t>
      </w:r>
      <w:proofErr w:type="gramEnd"/>
      <w:r w:rsidR="00B81B64">
        <w:t xml:space="preserve">Comply </w:t>
      </w:r>
      <w:r w:rsidR="001B5128">
        <w:t>with Division 1]</w:t>
      </w:r>
      <w:r>
        <w:t>.</w:t>
      </w:r>
    </w:p>
    <w:p w:rsidR="00344526" w:rsidRPr="00F95F1A" w:rsidRDefault="00344526" w:rsidP="00344526">
      <w:pPr>
        <w:pStyle w:val="SpecHeading4A"/>
      </w:pPr>
      <w:r>
        <w:t>Single Source:  Provide materials from single manufacturer.</w:t>
      </w:r>
    </w:p>
    <w:p w:rsidR="00B11FBE" w:rsidRDefault="00153BDC" w:rsidP="00B11FBE">
      <w:pPr>
        <w:pStyle w:val="SpecHeading311"/>
      </w:pPr>
      <w:r>
        <w:t>MATERIALS</w:t>
      </w:r>
    </w:p>
    <w:p w:rsidR="0037108A" w:rsidRDefault="0037108A" w:rsidP="0037108A">
      <w:pPr>
        <w:pStyle w:val="SpecHeading4A"/>
      </w:pPr>
      <w:r>
        <w:t>Manufactured Dry Wells:  “Flo-Well” manufactured dry wells.</w:t>
      </w:r>
    </w:p>
    <w:p w:rsidR="009C0272" w:rsidRDefault="009C0272" w:rsidP="005A770F">
      <w:pPr>
        <w:pStyle w:val="SpecHeading51"/>
      </w:pPr>
      <w:r>
        <w:t>Description:</w:t>
      </w:r>
      <w:r w:rsidR="005A770F">
        <w:t xml:space="preserve">  R</w:t>
      </w:r>
      <w:r>
        <w:t>ound dry</w:t>
      </w:r>
      <w:r w:rsidR="007970D0">
        <w:t xml:space="preserve"> </w:t>
      </w:r>
      <w:r>
        <w:t>well system</w:t>
      </w:r>
      <w:r w:rsidR="005A770F">
        <w:t>, includ</w:t>
      </w:r>
      <w:r w:rsidR="00926A7D">
        <w:t xml:space="preserve">es </w:t>
      </w:r>
      <w:r w:rsidR="005A770F">
        <w:t>3 side panels and 1 top component</w:t>
      </w:r>
      <w:r>
        <w:t>.</w:t>
      </w:r>
    </w:p>
    <w:p w:rsidR="005A770F" w:rsidRDefault="005A770F" w:rsidP="005A770F">
      <w:pPr>
        <w:pStyle w:val="SpecHeading51"/>
      </w:pPr>
      <w:r>
        <w:t>Part Number:  FWAS24</w:t>
      </w:r>
      <w:r w:rsidR="00160336">
        <w:t>WH</w:t>
      </w:r>
      <w:r>
        <w:t>.</w:t>
      </w:r>
    </w:p>
    <w:p w:rsidR="005A770F" w:rsidRDefault="005A770F" w:rsidP="005A770F">
      <w:pPr>
        <w:pStyle w:val="SpecHeading51"/>
      </w:pPr>
      <w:r>
        <w:t>Material:  Structural-foam polyolefin with UV inhibitors.</w:t>
      </w:r>
    </w:p>
    <w:p w:rsidR="009C0272" w:rsidRDefault="009C0272" w:rsidP="005A770F">
      <w:pPr>
        <w:pStyle w:val="SpecHeading51"/>
      </w:pPr>
      <w:r>
        <w:t>Diameter:  24 inches.</w:t>
      </w:r>
    </w:p>
    <w:p w:rsidR="009C0272" w:rsidRDefault="009C0272" w:rsidP="005A770F">
      <w:pPr>
        <w:pStyle w:val="SpecHeading51"/>
      </w:pPr>
      <w:r>
        <w:t>Height:  28.75 inches.</w:t>
      </w:r>
    </w:p>
    <w:p w:rsidR="009C0272" w:rsidRDefault="009C0272" w:rsidP="005A770F">
      <w:pPr>
        <w:pStyle w:val="SpecHeading51"/>
      </w:pPr>
      <w:r>
        <w:t xml:space="preserve">Capacity:  </w:t>
      </w:r>
      <w:r w:rsidR="00160336">
        <w:t>50</w:t>
      </w:r>
      <w:r>
        <w:t xml:space="preserve"> gallons.</w:t>
      </w:r>
    </w:p>
    <w:p w:rsidR="00610BBC" w:rsidRPr="005A770F" w:rsidRDefault="00610BBC" w:rsidP="00610BBC">
      <w:pPr>
        <w:pStyle w:val="SpecHeading51"/>
      </w:pPr>
      <w:r>
        <w:t xml:space="preserve">Fits:  4-inch </w:t>
      </w:r>
      <w:r w:rsidR="00E63C2F">
        <w:t>S</w:t>
      </w:r>
      <w:r>
        <w:t>chedule 40 pipe</w:t>
      </w:r>
      <w:r w:rsidR="009D33A7">
        <w:t xml:space="preserve">, </w:t>
      </w:r>
      <w:r>
        <w:t>4-inch DWV pipe</w:t>
      </w:r>
      <w:r w:rsidR="009D33A7">
        <w:t>, and 4-inch sewer and drain pipe.</w:t>
      </w:r>
    </w:p>
    <w:p w:rsidR="009C0272" w:rsidRDefault="009C0272" w:rsidP="005A770F">
      <w:pPr>
        <w:pStyle w:val="SpecHeading51"/>
      </w:pPr>
      <w:r>
        <w:t xml:space="preserve">Knockout Leaching Ports per Panel:  </w:t>
      </w:r>
      <w:r w:rsidR="00160336">
        <w:t xml:space="preserve">Ten </w:t>
      </w:r>
      <w:r>
        <w:t>1.5-inch diameter.</w:t>
      </w:r>
    </w:p>
    <w:p w:rsidR="009C0272" w:rsidRDefault="009C0272" w:rsidP="005A770F">
      <w:pPr>
        <w:pStyle w:val="SpecHeading51"/>
      </w:pPr>
      <w:r>
        <w:t xml:space="preserve">Knockout Inlet/Outlet Ports per Panel:  </w:t>
      </w:r>
      <w:r w:rsidR="00160336">
        <w:t xml:space="preserve">Four </w:t>
      </w:r>
      <w:r>
        <w:t>4.5-inch diameter.</w:t>
      </w:r>
    </w:p>
    <w:p w:rsidR="009C0272" w:rsidRDefault="009C0272" w:rsidP="005A770F">
      <w:pPr>
        <w:pStyle w:val="SpecHeading51"/>
      </w:pPr>
      <w:r>
        <w:t>Color:  Black.</w:t>
      </w:r>
    </w:p>
    <w:p w:rsidR="009C0272" w:rsidRDefault="00610BBC" w:rsidP="00610BBC">
      <w:pPr>
        <w:pStyle w:val="SpecHeading4A"/>
      </w:pPr>
      <w:r>
        <w:t xml:space="preserve">Round Dry Well </w:t>
      </w:r>
      <w:r w:rsidR="000032F8">
        <w:t>C</w:t>
      </w:r>
      <w:r>
        <w:t>overs</w:t>
      </w:r>
      <w:r w:rsidR="009C0272">
        <w:t>:</w:t>
      </w:r>
    </w:p>
    <w:p w:rsidR="009C0272" w:rsidRPr="00610BBC" w:rsidRDefault="009C0272" w:rsidP="00610BBC">
      <w:pPr>
        <w:pStyle w:val="SpecHeading51"/>
      </w:pPr>
      <w:r w:rsidRPr="00610BBC">
        <w:t>Part Number:  FWAS24C.</w:t>
      </w:r>
    </w:p>
    <w:p w:rsidR="009C0272" w:rsidRPr="00610BBC" w:rsidRDefault="00610BBC" w:rsidP="00610BBC">
      <w:pPr>
        <w:pStyle w:val="SpecHeading51"/>
      </w:pPr>
      <w:r w:rsidRPr="00610BBC">
        <w:t>Material</w:t>
      </w:r>
      <w:r w:rsidR="009C0272" w:rsidRPr="00610BBC">
        <w:t>:  Structural-foam polyolefin</w:t>
      </w:r>
      <w:r w:rsidRPr="00610BBC">
        <w:t xml:space="preserve"> </w:t>
      </w:r>
      <w:r w:rsidR="009C0272" w:rsidRPr="00610BBC">
        <w:t>with UV inhibitor</w:t>
      </w:r>
      <w:r w:rsidRPr="00610BBC">
        <w:t>s</w:t>
      </w:r>
      <w:r w:rsidR="009C0272" w:rsidRPr="00610BBC">
        <w:t>.</w:t>
      </w:r>
    </w:p>
    <w:p w:rsidR="009C0272" w:rsidRPr="00610BBC" w:rsidRDefault="009C0272" w:rsidP="00610BBC">
      <w:pPr>
        <w:pStyle w:val="SpecHeading51"/>
      </w:pPr>
      <w:r w:rsidRPr="00610BBC">
        <w:t>Diameter:  24-1/4 inches.</w:t>
      </w:r>
    </w:p>
    <w:p w:rsidR="009C0272" w:rsidRPr="00610BBC" w:rsidRDefault="009C0272" w:rsidP="00610BBC">
      <w:pPr>
        <w:pStyle w:val="SpecHeading51"/>
      </w:pPr>
      <w:r w:rsidRPr="00610BBC">
        <w:t>Height:  4-5/8 inches.</w:t>
      </w:r>
    </w:p>
    <w:p w:rsidR="009C0272" w:rsidRPr="00610BBC" w:rsidRDefault="009C0272" w:rsidP="00610BBC">
      <w:pPr>
        <w:pStyle w:val="SpecHeading51"/>
      </w:pPr>
      <w:r w:rsidRPr="00610BBC">
        <w:t>Outer Lip:  3/4 inch.</w:t>
      </w:r>
    </w:p>
    <w:p w:rsidR="009C0272" w:rsidRPr="00610BBC" w:rsidRDefault="009C0272" w:rsidP="00610BBC">
      <w:pPr>
        <w:pStyle w:val="SpecHeading51"/>
      </w:pPr>
      <w:r w:rsidRPr="00610BBC">
        <w:t>Center Knockout:  4.5-inch diameter.</w:t>
      </w:r>
    </w:p>
    <w:p w:rsidR="009C0272" w:rsidRPr="00610BBC" w:rsidRDefault="009C0272" w:rsidP="00610BBC">
      <w:pPr>
        <w:pStyle w:val="SpecHeading51"/>
      </w:pPr>
      <w:r w:rsidRPr="00610BBC">
        <w:t>Color:  Black.</w:t>
      </w:r>
    </w:p>
    <w:p w:rsidR="009C0272" w:rsidRDefault="000032F8" w:rsidP="00926A7D">
      <w:pPr>
        <w:pStyle w:val="SpecHeading4A"/>
      </w:pPr>
      <w:r>
        <w:t xml:space="preserve">Dry Well </w:t>
      </w:r>
      <w:r w:rsidR="009C0272" w:rsidRPr="00926A7D">
        <w:t>Side Panels/Extension</w:t>
      </w:r>
      <w:r w:rsidR="00926A7D" w:rsidRPr="00926A7D">
        <w:t>s</w:t>
      </w:r>
      <w:r w:rsidR="009C0272" w:rsidRPr="00926A7D">
        <w:t>:</w:t>
      </w:r>
    </w:p>
    <w:p w:rsidR="00926A7D" w:rsidRPr="00926A7D" w:rsidRDefault="00E77345" w:rsidP="00E77345">
      <w:pPr>
        <w:pStyle w:val="SpecHeading51"/>
      </w:pPr>
      <w:r>
        <w:t xml:space="preserve">Includes:  3 </w:t>
      </w:r>
      <w:proofErr w:type="gramStart"/>
      <w:r>
        <w:t>side</w:t>
      </w:r>
      <w:proofErr w:type="gramEnd"/>
      <w:r>
        <w:t xml:space="preserve"> panels; makes 1 round dry well.</w:t>
      </w:r>
    </w:p>
    <w:p w:rsidR="009C0272" w:rsidRDefault="009C0272" w:rsidP="00926A7D">
      <w:pPr>
        <w:pStyle w:val="SpecHeading51"/>
      </w:pPr>
      <w:r>
        <w:t>Part Number:  FWSPS3.</w:t>
      </w:r>
    </w:p>
    <w:p w:rsidR="009C0272" w:rsidRDefault="00926A7D" w:rsidP="00926A7D">
      <w:pPr>
        <w:pStyle w:val="SpecHeading51"/>
      </w:pPr>
      <w:r>
        <w:t>Material</w:t>
      </w:r>
      <w:r w:rsidR="009C0272">
        <w:t>:  Structural-foam polyolefin</w:t>
      </w:r>
      <w:r>
        <w:t xml:space="preserve"> </w:t>
      </w:r>
      <w:r w:rsidR="009C0272">
        <w:t>with UV inhibitor</w:t>
      </w:r>
      <w:r>
        <w:t>s</w:t>
      </w:r>
      <w:r w:rsidR="009C0272">
        <w:t>.</w:t>
      </w:r>
    </w:p>
    <w:p w:rsidR="009C0272" w:rsidRDefault="00926A7D" w:rsidP="00926A7D">
      <w:pPr>
        <w:pStyle w:val="SpecHeading51"/>
      </w:pPr>
      <w:r>
        <w:t>Height</w:t>
      </w:r>
      <w:r w:rsidR="009C0272">
        <w:t>:  24 inches with recessed 0.75-inch lip</w:t>
      </w:r>
      <w:r>
        <w:t xml:space="preserve"> for stacking</w:t>
      </w:r>
      <w:r w:rsidR="009C0272">
        <w:t>.</w:t>
      </w:r>
    </w:p>
    <w:p w:rsidR="009C0272" w:rsidRDefault="009C0272" w:rsidP="00926A7D">
      <w:pPr>
        <w:pStyle w:val="SpecHeading51"/>
      </w:pPr>
      <w:r>
        <w:t xml:space="preserve">Knockout Leaching Ports per Panel:  </w:t>
      </w:r>
      <w:r w:rsidR="00160336">
        <w:t xml:space="preserve">Ten </w:t>
      </w:r>
      <w:r>
        <w:t>1.5-inch diameter.</w:t>
      </w:r>
    </w:p>
    <w:p w:rsidR="009C0272" w:rsidRDefault="009C0272" w:rsidP="00926A7D">
      <w:pPr>
        <w:pStyle w:val="SpecHeading51"/>
      </w:pPr>
      <w:r>
        <w:t xml:space="preserve">Knockout Inlet/Outlet Ports per Panel:  </w:t>
      </w:r>
      <w:r w:rsidR="00160336">
        <w:t xml:space="preserve">Four </w:t>
      </w:r>
      <w:r>
        <w:t>4.5-inch diameter.</w:t>
      </w:r>
    </w:p>
    <w:p w:rsidR="009C0272" w:rsidRDefault="009C0272" w:rsidP="00926A7D">
      <w:pPr>
        <w:pStyle w:val="SpecHeading51"/>
      </w:pPr>
      <w:r>
        <w:t>Color:  Black.</w:t>
      </w:r>
    </w:p>
    <w:p w:rsidR="009C0272" w:rsidRDefault="000032F8" w:rsidP="000032F8">
      <w:pPr>
        <w:pStyle w:val="SpecHeading4A"/>
      </w:pPr>
      <w:r>
        <w:t xml:space="preserve">Round Dry Well </w:t>
      </w:r>
      <w:r w:rsidR="009C0272">
        <w:t>Bottom</w:t>
      </w:r>
      <w:r>
        <w:t>s</w:t>
      </w:r>
      <w:r w:rsidR="009C0272">
        <w:t>:</w:t>
      </w:r>
    </w:p>
    <w:p w:rsidR="009C0272" w:rsidRPr="000032F8" w:rsidRDefault="000032F8" w:rsidP="000032F8">
      <w:pPr>
        <w:pStyle w:val="SpecHeading51"/>
      </w:pPr>
      <w:r>
        <w:t>P</w:t>
      </w:r>
      <w:r w:rsidR="009C0272" w:rsidRPr="000032F8">
        <w:t>art Number:  FWBP24.</w:t>
      </w:r>
    </w:p>
    <w:p w:rsidR="009C0272" w:rsidRPr="000032F8" w:rsidRDefault="000032F8" w:rsidP="000032F8">
      <w:pPr>
        <w:pStyle w:val="SpecHeading51"/>
      </w:pPr>
      <w:r w:rsidRPr="000032F8">
        <w:t xml:space="preserve">Material:  </w:t>
      </w:r>
      <w:r w:rsidR="009C0272" w:rsidRPr="000032F8">
        <w:t>Structural-foam polyolefin</w:t>
      </w:r>
      <w:r w:rsidRPr="000032F8">
        <w:t xml:space="preserve"> with </w:t>
      </w:r>
      <w:r w:rsidR="009C0272" w:rsidRPr="000032F8">
        <w:t>UV inhibitor</w:t>
      </w:r>
      <w:r w:rsidRPr="000032F8">
        <w:t>s</w:t>
      </w:r>
      <w:r w:rsidR="009C0272" w:rsidRPr="000032F8">
        <w:t>.</w:t>
      </w:r>
    </w:p>
    <w:p w:rsidR="009C0272" w:rsidRPr="000032F8" w:rsidRDefault="009C0272" w:rsidP="000032F8">
      <w:pPr>
        <w:pStyle w:val="SpecHeading51"/>
      </w:pPr>
      <w:r w:rsidRPr="000032F8">
        <w:t>Diameter:  24 inches.</w:t>
      </w:r>
    </w:p>
    <w:p w:rsidR="009C0272" w:rsidRPr="000032F8" w:rsidRDefault="009C0272" w:rsidP="000032F8">
      <w:pPr>
        <w:pStyle w:val="SpecHeading51"/>
      </w:pPr>
      <w:r w:rsidRPr="000032F8">
        <w:t xml:space="preserve">Leaching Ports:  </w:t>
      </w:r>
      <w:r w:rsidR="000032F8" w:rsidRPr="000032F8">
        <w:t xml:space="preserve">Six </w:t>
      </w:r>
      <w:r w:rsidRPr="000032F8">
        <w:t>1</w:t>
      </w:r>
      <w:r w:rsidR="007970D0">
        <w:t>.5</w:t>
      </w:r>
      <w:r w:rsidRPr="000032F8">
        <w:t>-inch diameter.</w:t>
      </w:r>
    </w:p>
    <w:p w:rsidR="009C0272" w:rsidRPr="000032F8" w:rsidRDefault="009C0272" w:rsidP="000032F8">
      <w:pPr>
        <w:pStyle w:val="SpecHeading51"/>
      </w:pPr>
      <w:r w:rsidRPr="000032F8">
        <w:t>Center Knockout for Strut Coupling:  4.5-inch diameter.</w:t>
      </w:r>
    </w:p>
    <w:p w:rsidR="009C0272" w:rsidRPr="000032F8" w:rsidRDefault="009C0272" w:rsidP="000032F8">
      <w:pPr>
        <w:pStyle w:val="SpecHeading51"/>
      </w:pPr>
      <w:r w:rsidRPr="000032F8">
        <w:t>Color:  Black.</w:t>
      </w:r>
    </w:p>
    <w:p w:rsidR="009C0272" w:rsidRPr="000032F8" w:rsidRDefault="000032F8" w:rsidP="000032F8">
      <w:pPr>
        <w:pStyle w:val="SpecHeading4A"/>
      </w:pPr>
      <w:r>
        <w:t xml:space="preserve">Dry Well </w:t>
      </w:r>
      <w:r w:rsidR="009C0272" w:rsidRPr="000032F8">
        <w:t>Surface Drain Inlet</w:t>
      </w:r>
      <w:r w:rsidRPr="000032F8">
        <w:t>s</w:t>
      </w:r>
      <w:r w:rsidR="009C0272" w:rsidRPr="000032F8">
        <w:t xml:space="preserve"> with Grate:</w:t>
      </w:r>
    </w:p>
    <w:p w:rsidR="009C0272" w:rsidRPr="000032F8" w:rsidRDefault="009C0272" w:rsidP="000032F8">
      <w:pPr>
        <w:pStyle w:val="SpecHeading51"/>
      </w:pPr>
      <w:r w:rsidRPr="000032F8">
        <w:t>Part Number:  FWSD69.</w:t>
      </w:r>
    </w:p>
    <w:p w:rsidR="009C0272" w:rsidRDefault="000032F8" w:rsidP="000032F8">
      <w:pPr>
        <w:pStyle w:val="SpecHeading51"/>
      </w:pPr>
      <w:r w:rsidRPr="000032F8">
        <w:t>Material</w:t>
      </w:r>
      <w:r w:rsidR="009C0272" w:rsidRPr="000032F8">
        <w:t>:  Structural-foam polyolefin</w:t>
      </w:r>
      <w:r w:rsidRPr="000032F8">
        <w:t xml:space="preserve"> </w:t>
      </w:r>
      <w:r w:rsidR="009C0272" w:rsidRPr="000032F8">
        <w:t>with UV inhibitor</w:t>
      </w:r>
      <w:r w:rsidRPr="000032F8">
        <w:t>s</w:t>
      </w:r>
      <w:r w:rsidR="009C0272" w:rsidRPr="000032F8">
        <w:t>.</w:t>
      </w:r>
    </w:p>
    <w:p w:rsidR="00BA1758" w:rsidRPr="00BA1758" w:rsidRDefault="00BA1758" w:rsidP="00341926">
      <w:pPr>
        <w:pStyle w:val="SpecHeading51"/>
      </w:pPr>
      <w:r>
        <w:lastRenderedPageBreak/>
        <w:t>Grate</w:t>
      </w:r>
      <w:r w:rsidR="00341926">
        <w:t xml:space="preserve"> Diameter</w:t>
      </w:r>
      <w:r>
        <w:t>:  6 inches.</w:t>
      </w:r>
    </w:p>
    <w:p w:rsidR="009C0272" w:rsidRPr="000032F8" w:rsidRDefault="009C0272" w:rsidP="000032F8">
      <w:pPr>
        <w:pStyle w:val="SpecHeading51"/>
      </w:pPr>
      <w:r w:rsidRPr="000032F8">
        <w:t>Diameter at Inlet:  6 inches.</w:t>
      </w:r>
    </w:p>
    <w:p w:rsidR="009C0272" w:rsidRPr="000032F8" w:rsidRDefault="009C0272" w:rsidP="000032F8">
      <w:pPr>
        <w:pStyle w:val="SpecHeading51"/>
      </w:pPr>
      <w:r w:rsidRPr="000032F8">
        <w:t>Height:  9 inches.</w:t>
      </w:r>
    </w:p>
    <w:p w:rsidR="009C0272" w:rsidRPr="000032F8" w:rsidRDefault="009C0272" w:rsidP="000032F8">
      <w:pPr>
        <w:pStyle w:val="SpecHeading51"/>
      </w:pPr>
      <w:r w:rsidRPr="000032F8">
        <w:t>Outside Diameter</w:t>
      </w:r>
      <w:r w:rsidR="00341926">
        <w:t xml:space="preserve"> at Bottom</w:t>
      </w:r>
      <w:r w:rsidRPr="000032F8">
        <w:t>:  4.5 inches, fits Schedule 40 PVC fittings.</w:t>
      </w:r>
    </w:p>
    <w:p w:rsidR="000032F8" w:rsidRPr="000032F8" w:rsidRDefault="000032F8" w:rsidP="000032F8">
      <w:pPr>
        <w:pStyle w:val="SpecHeading51"/>
      </w:pPr>
      <w:r w:rsidRPr="000032F8">
        <w:t>ADA compliant.</w:t>
      </w:r>
    </w:p>
    <w:p w:rsidR="009C0272" w:rsidRPr="000032F8" w:rsidRDefault="009C0272" w:rsidP="000032F8">
      <w:pPr>
        <w:pStyle w:val="SpecHeading51"/>
      </w:pPr>
      <w:r w:rsidRPr="000032F8">
        <w:t>Color:  Black.</w:t>
      </w:r>
    </w:p>
    <w:p w:rsidR="009C0272" w:rsidRPr="00D77A96" w:rsidRDefault="009C0272" w:rsidP="00D77A96">
      <w:pPr>
        <w:pStyle w:val="SpecHeading4A"/>
      </w:pPr>
      <w:r w:rsidRPr="00D77A96">
        <w:t xml:space="preserve">Filter Fabric Wrap </w:t>
      </w:r>
      <w:r w:rsidR="00D77A96" w:rsidRPr="00D77A96">
        <w:t xml:space="preserve">to Surround </w:t>
      </w:r>
      <w:r w:rsidR="000032F8" w:rsidRPr="00D77A96">
        <w:t>Dry Wells</w:t>
      </w:r>
      <w:r w:rsidRPr="00D77A96">
        <w:t>:</w:t>
      </w:r>
    </w:p>
    <w:p w:rsidR="009C0272" w:rsidRPr="00D77A96" w:rsidRDefault="009C0272" w:rsidP="00D77A96">
      <w:pPr>
        <w:pStyle w:val="SpecHeading51"/>
      </w:pPr>
      <w:r w:rsidRPr="00D77A96">
        <w:t>Part Number:  FWFF67.</w:t>
      </w:r>
    </w:p>
    <w:p w:rsidR="00D77A96" w:rsidRPr="00D77A96" w:rsidRDefault="00D77A96" w:rsidP="00D77A96">
      <w:pPr>
        <w:pStyle w:val="SpecHeading51"/>
      </w:pPr>
      <w:r w:rsidRPr="00D77A96">
        <w:t xml:space="preserve">Material:  </w:t>
      </w:r>
      <w:r w:rsidR="00341926">
        <w:t>Porous, n</w:t>
      </w:r>
      <w:r w:rsidRPr="00D77A96">
        <w:t>on-woven filter fabric.</w:t>
      </w:r>
    </w:p>
    <w:p w:rsidR="00D77A96" w:rsidRPr="00D77A96" w:rsidRDefault="00D77A96" w:rsidP="00D77A96">
      <w:pPr>
        <w:pStyle w:val="SpecHeading51"/>
      </w:pPr>
      <w:r w:rsidRPr="00D77A96">
        <w:t xml:space="preserve">Length:  </w:t>
      </w:r>
      <w:r w:rsidR="009C0272" w:rsidRPr="00D77A96">
        <w:t>7</w:t>
      </w:r>
      <w:r w:rsidRPr="00D77A96">
        <w:t xml:space="preserve"> feet.</w:t>
      </w:r>
    </w:p>
    <w:p w:rsidR="009C0272" w:rsidRPr="00D77A96" w:rsidRDefault="00D77A96" w:rsidP="00D77A96">
      <w:pPr>
        <w:pStyle w:val="SpecHeading51"/>
      </w:pPr>
      <w:r w:rsidRPr="00D77A96">
        <w:t xml:space="preserve">Width:  </w:t>
      </w:r>
      <w:r w:rsidR="009C0272" w:rsidRPr="00D77A96">
        <w:t>2</w:t>
      </w:r>
      <w:r w:rsidRPr="00D77A96">
        <w:t xml:space="preserve"> feet.</w:t>
      </w:r>
    </w:p>
    <w:p w:rsidR="009C0272" w:rsidRPr="00D77A96" w:rsidRDefault="009C0272" w:rsidP="00D77A96">
      <w:pPr>
        <w:pStyle w:val="SpecHeading51"/>
      </w:pPr>
      <w:r w:rsidRPr="00D77A96">
        <w:t>Weight:  1 ounce.</w:t>
      </w:r>
    </w:p>
    <w:p w:rsidR="009C0272" w:rsidRPr="00D77A96" w:rsidRDefault="009C0272" w:rsidP="00D77A96">
      <w:pPr>
        <w:pStyle w:val="SpecHeading51"/>
      </w:pPr>
      <w:r w:rsidRPr="00D77A96">
        <w:t>Mullen Burst:  175 psi.</w:t>
      </w:r>
    </w:p>
    <w:p w:rsidR="009C0272" w:rsidRPr="00D77A96" w:rsidRDefault="009C0272" w:rsidP="00D77A96">
      <w:pPr>
        <w:pStyle w:val="SpecHeading51"/>
      </w:pPr>
      <w:r w:rsidRPr="00D77A96">
        <w:t>Flow Through:  200 gpm.</w:t>
      </w:r>
    </w:p>
    <w:p w:rsidR="0037108A" w:rsidRPr="00D77A96" w:rsidRDefault="009C0272" w:rsidP="00D77A96">
      <w:pPr>
        <w:pStyle w:val="SpecHeading51"/>
      </w:pPr>
      <w:r w:rsidRPr="00D77A96">
        <w:t>Color:  Black.</w:t>
      </w:r>
    </w:p>
    <w:p w:rsidR="00B36CA9" w:rsidRDefault="00B36CA9" w:rsidP="00B36CA9">
      <w:pPr>
        <w:pStyle w:val="SpecHeading311"/>
      </w:pPr>
      <w:r w:rsidRPr="00B36CA9">
        <w:t>ACCESSORIES</w:t>
      </w:r>
    </w:p>
    <w:p w:rsidR="0083067E" w:rsidRPr="0083067E" w:rsidRDefault="0083067E" w:rsidP="0083067E">
      <w:pPr>
        <w:pStyle w:val="SpecSpecifierNotes0"/>
      </w:pPr>
      <w:r>
        <w:t>Specifier Notes:  Specify required accessories.  Delete accessories not required.</w:t>
      </w:r>
    </w:p>
    <w:p w:rsidR="003B5DBE" w:rsidRDefault="0083067E" w:rsidP="0083067E">
      <w:pPr>
        <w:pStyle w:val="SpecHeading4A"/>
      </w:pPr>
      <w:r>
        <w:t>9-Inch</w:t>
      </w:r>
      <w:r w:rsidR="0035514E">
        <w:t xml:space="preserve">-Square Dome </w:t>
      </w:r>
      <w:r w:rsidR="003B5DBE" w:rsidRPr="0083067E">
        <w:t>Atrium Grates:</w:t>
      </w:r>
    </w:p>
    <w:p w:rsidR="009D33A7" w:rsidRPr="009D33A7" w:rsidRDefault="009D33A7" w:rsidP="009D33A7">
      <w:pPr>
        <w:pStyle w:val="SpecSpecifierNotes0"/>
      </w:pPr>
      <w:r>
        <w:t>Specifier Notes:  Specify part number and color required for Project.</w:t>
      </w:r>
    </w:p>
    <w:p w:rsidR="003B5DBE" w:rsidRPr="0083067E" w:rsidRDefault="003B5DBE" w:rsidP="0083067E">
      <w:pPr>
        <w:pStyle w:val="SpecHeading51"/>
      </w:pPr>
      <w:r w:rsidRPr="0083067E">
        <w:t>Part Number</w:t>
      </w:r>
      <w:r w:rsidR="009D33A7">
        <w:t xml:space="preserve"> and Color</w:t>
      </w:r>
      <w:r w:rsidRPr="0083067E">
        <w:t xml:space="preserve">:  </w:t>
      </w:r>
      <w:r w:rsidR="009D33A7">
        <w:t>[</w:t>
      </w:r>
      <w:r w:rsidRPr="0083067E">
        <w:t>981</w:t>
      </w:r>
      <w:r w:rsidR="009D33A7">
        <w:t>, Black</w:t>
      </w:r>
      <w:proofErr w:type="gramStart"/>
      <w:r w:rsidR="009D33A7">
        <w:t>]  [</w:t>
      </w:r>
      <w:proofErr w:type="gramEnd"/>
      <w:r w:rsidR="009D33A7">
        <w:t>991, Green]</w:t>
      </w:r>
      <w:r w:rsidRPr="0083067E">
        <w:t>.</w:t>
      </w:r>
    </w:p>
    <w:p w:rsidR="003B5DBE" w:rsidRPr="0083067E" w:rsidRDefault="003B5DBE" w:rsidP="0083067E">
      <w:pPr>
        <w:pStyle w:val="SpecHeading51"/>
      </w:pPr>
      <w:r w:rsidRPr="0083067E">
        <w:t>Material:  Structural-foam polyolefin with UV inhibitors.</w:t>
      </w:r>
    </w:p>
    <w:p w:rsidR="003B5DBE" w:rsidRPr="0083067E" w:rsidRDefault="003B5DBE" w:rsidP="0083067E">
      <w:pPr>
        <w:pStyle w:val="SpecHeading51"/>
      </w:pPr>
      <w:r w:rsidRPr="0083067E">
        <w:t>Grate Openings:  3/8 inch.</w:t>
      </w:r>
    </w:p>
    <w:p w:rsidR="003B5DBE" w:rsidRPr="0083067E" w:rsidRDefault="003B5DBE" w:rsidP="0083067E">
      <w:pPr>
        <w:pStyle w:val="SpecHeading51"/>
      </w:pPr>
      <w:r w:rsidRPr="0083067E">
        <w:t xml:space="preserve">Open Surface Area:  </w:t>
      </w:r>
      <w:r w:rsidR="00C7672E">
        <w:t>31.50</w:t>
      </w:r>
      <w:r w:rsidRPr="0083067E">
        <w:t xml:space="preserve"> square inches.</w:t>
      </w:r>
    </w:p>
    <w:p w:rsidR="003B5DBE" w:rsidRPr="0083067E" w:rsidRDefault="003B5DBE" w:rsidP="0083067E">
      <w:pPr>
        <w:pStyle w:val="SpecHeading51"/>
      </w:pPr>
      <w:r w:rsidRPr="0083067E">
        <w:t xml:space="preserve">Inlet Capacity:  </w:t>
      </w:r>
      <w:r w:rsidR="00C7672E">
        <w:t>136.28</w:t>
      </w:r>
      <w:r w:rsidRPr="0083067E">
        <w:t xml:space="preserve"> gpm.</w:t>
      </w:r>
    </w:p>
    <w:p w:rsidR="003B5DBE" w:rsidRDefault="0083067E" w:rsidP="0083067E">
      <w:pPr>
        <w:pStyle w:val="SpecHeading4A"/>
      </w:pPr>
      <w:r>
        <w:t>9</w:t>
      </w:r>
      <w:r w:rsidR="00AB689B">
        <w:t>-</w:t>
      </w:r>
      <w:r>
        <w:t>Inch</w:t>
      </w:r>
      <w:r w:rsidR="0035514E">
        <w:t>-</w:t>
      </w:r>
      <w:r w:rsidR="003B5DBE" w:rsidRPr="0083067E">
        <w:t>Square Grates:</w:t>
      </w:r>
    </w:p>
    <w:p w:rsidR="009D33A7" w:rsidRPr="009D33A7" w:rsidRDefault="009D33A7" w:rsidP="009D33A7">
      <w:pPr>
        <w:pStyle w:val="SpecSpecifierNotes0"/>
      </w:pPr>
      <w:r>
        <w:t>Specifier Notes:  Specify part number and color required for Project.</w:t>
      </w:r>
    </w:p>
    <w:p w:rsidR="003B5DBE" w:rsidRPr="0083067E" w:rsidRDefault="003B5DBE" w:rsidP="0083067E">
      <w:pPr>
        <w:pStyle w:val="SpecHeading51"/>
      </w:pPr>
      <w:r w:rsidRPr="0083067E">
        <w:t>Part Number</w:t>
      </w:r>
      <w:r w:rsidR="009D33A7">
        <w:t xml:space="preserve"> and Color</w:t>
      </w:r>
      <w:r w:rsidRPr="0083067E">
        <w:t xml:space="preserve">:  </w:t>
      </w:r>
      <w:r w:rsidR="009D33A7">
        <w:t>[</w:t>
      </w:r>
      <w:r w:rsidRPr="0083067E">
        <w:t>980</w:t>
      </w:r>
      <w:r w:rsidR="009D33A7">
        <w:t>, Black</w:t>
      </w:r>
      <w:proofErr w:type="gramStart"/>
      <w:r w:rsidR="009D33A7">
        <w:t>]  [</w:t>
      </w:r>
      <w:proofErr w:type="gramEnd"/>
      <w:r w:rsidR="009D33A7">
        <w:t>990, Green]  [</w:t>
      </w:r>
      <w:r w:rsidR="004A7271">
        <w:t>999, Gray]  [999S, Sand]</w:t>
      </w:r>
      <w:r w:rsidRPr="0083067E">
        <w:t>.</w:t>
      </w:r>
    </w:p>
    <w:p w:rsidR="0083067E" w:rsidRPr="0083067E" w:rsidRDefault="0035514E" w:rsidP="0083067E">
      <w:pPr>
        <w:pStyle w:val="SpecHeading51"/>
      </w:pPr>
      <w:r>
        <w:t>M</w:t>
      </w:r>
      <w:r w:rsidR="0083067E" w:rsidRPr="0083067E">
        <w:t>aterial:  Structural-foam polyolefin with UV inhibitors.</w:t>
      </w:r>
    </w:p>
    <w:p w:rsidR="003B5DBE" w:rsidRPr="0083067E" w:rsidRDefault="003B5DBE" w:rsidP="0083067E">
      <w:pPr>
        <w:pStyle w:val="SpecHeading51"/>
      </w:pPr>
      <w:r w:rsidRPr="0083067E">
        <w:t>Grate Openings:  7/16 inch.</w:t>
      </w:r>
    </w:p>
    <w:p w:rsidR="003B5DBE" w:rsidRPr="0083067E" w:rsidRDefault="003B5DBE" w:rsidP="0083067E">
      <w:pPr>
        <w:pStyle w:val="SpecHeading51"/>
      </w:pPr>
      <w:r w:rsidRPr="0083067E">
        <w:t xml:space="preserve">Open Surface Area:  </w:t>
      </w:r>
      <w:r w:rsidR="00C7672E">
        <w:t>37.49</w:t>
      </w:r>
      <w:r w:rsidRPr="0083067E">
        <w:t xml:space="preserve"> square inches.</w:t>
      </w:r>
    </w:p>
    <w:p w:rsidR="003B5DBE" w:rsidRPr="0083067E" w:rsidRDefault="003B5DBE" w:rsidP="0083067E">
      <w:pPr>
        <w:pStyle w:val="SpecHeading51"/>
      </w:pPr>
      <w:r w:rsidRPr="0083067E">
        <w:t xml:space="preserve">Inlet Capacity:  </w:t>
      </w:r>
      <w:r w:rsidR="00C7672E">
        <w:t>114.69</w:t>
      </w:r>
      <w:r w:rsidRPr="0083067E">
        <w:t xml:space="preserve"> gpm.</w:t>
      </w:r>
    </w:p>
    <w:p w:rsidR="003B5DBE" w:rsidRPr="0083067E" w:rsidRDefault="003B5DBE" w:rsidP="0083067E">
      <w:pPr>
        <w:pStyle w:val="SpecHeading51"/>
      </w:pPr>
      <w:r w:rsidRPr="0083067E">
        <w:t>Load:  61 to 175 psi.</w:t>
      </w:r>
    </w:p>
    <w:p w:rsidR="003B5DBE" w:rsidRDefault="0083067E" w:rsidP="0083067E">
      <w:pPr>
        <w:pStyle w:val="SpecHeading4A"/>
      </w:pPr>
      <w:r>
        <w:t>12-Inch</w:t>
      </w:r>
      <w:r w:rsidR="0035514E">
        <w:t xml:space="preserve">-Square Dome </w:t>
      </w:r>
      <w:r w:rsidR="003B5DBE" w:rsidRPr="0083067E">
        <w:t>Atrium Grate</w:t>
      </w:r>
      <w:r w:rsidRPr="0083067E">
        <w:t>s</w:t>
      </w:r>
      <w:r w:rsidR="003B5DBE" w:rsidRPr="0083067E">
        <w:t>:</w:t>
      </w:r>
    </w:p>
    <w:p w:rsidR="00634106" w:rsidRPr="00634106" w:rsidRDefault="00634106" w:rsidP="00634106">
      <w:pPr>
        <w:pStyle w:val="SpecSpecifierNotes0"/>
      </w:pPr>
      <w:r>
        <w:t>Specifier Notes:  Specify part number and color required for Project.</w:t>
      </w:r>
    </w:p>
    <w:p w:rsidR="003B5DBE" w:rsidRPr="0083067E" w:rsidRDefault="003B5DBE" w:rsidP="0083067E">
      <w:pPr>
        <w:pStyle w:val="SpecHeading51"/>
      </w:pPr>
      <w:r w:rsidRPr="0083067E">
        <w:t>Part Number</w:t>
      </w:r>
      <w:r w:rsidR="00634106">
        <w:t xml:space="preserve"> and Color</w:t>
      </w:r>
      <w:r w:rsidRPr="0083067E">
        <w:t xml:space="preserve">:  </w:t>
      </w:r>
      <w:r w:rsidR="00634106">
        <w:t>[</w:t>
      </w:r>
      <w:r w:rsidRPr="0083067E">
        <w:t>1280</w:t>
      </w:r>
      <w:r w:rsidR="00634106">
        <w:t>, Green</w:t>
      </w:r>
      <w:proofErr w:type="gramStart"/>
      <w:r w:rsidR="00634106">
        <w:t>]  [</w:t>
      </w:r>
      <w:proofErr w:type="gramEnd"/>
      <w:r w:rsidR="00634106">
        <w:t>1290, Black]</w:t>
      </w:r>
      <w:r w:rsidRPr="0083067E">
        <w:t>.</w:t>
      </w:r>
    </w:p>
    <w:p w:rsidR="0083067E" w:rsidRPr="0083067E" w:rsidRDefault="0083067E" w:rsidP="0083067E">
      <w:pPr>
        <w:pStyle w:val="SpecHeading51"/>
      </w:pPr>
      <w:r w:rsidRPr="0083067E">
        <w:lastRenderedPageBreak/>
        <w:t>Material:  Structural-foam polyolefin with UV inhibitors.</w:t>
      </w:r>
    </w:p>
    <w:p w:rsidR="003B5DBE" w:rsidRPr="0083067E" w:rsidRDefault="003B5DBE" w:rsidP="0083067E">
      <w:pPr>
        <w:pStyle w:val="SpecHeading51"/>
      </w:pPr>
      <w:r w:rsidRPr="0083067E">
        <w:t>Grate Openings:  3/8 inch.</w:t>
      </w:r>
    </w:p>
    <w:p w:rsidR="003B5DBE" w:rsidRPr="0083067E" w:rsidRDefault="003B5DBE" w:rsidP="0083067E">
      <w:pPr>
        <w:pStyle w:val="SpecHeading51"/>
      </w:pPr>
      <w:r w:rsidRPr="0083067E">
        <w:t xml:space="preserve">Open Surface Area:  </w:t>
      </w:r>
      <w:r w:rsidR="00C7672E">
        <w:t>50.60</w:t>
      </w:r>
      <w:r w:rsidRPr="0083067E">
        <w:t xml:space="preserve"> square inches.</w:t>
      </w:r>
    </w:p>
    <w:p w:rsidR="003B5DBE" w:rsidRPr="0083067E" w:rsidRDefault="003B5DBE" w:rsidP="0083067E">
      <w:pPr>
        <w:pStyle w:val="SpecHeading51"/>
      </w:pPr>
      <w:r w:rsidRPr="0083067E">
        <w:t xml:space="preserve">Inlet Capacity:  </w:t>
      </w:r>
      <w:r w:rsidR="00C7672E">
        <w:t>154.79</w:t>
      </w:r>
      <w:r w:rsidRPr="0083067E">
        <w:t xml:space="preserve"> gpm.</w:t>
      </w:r>
    </w:p>
    <w:p w:rsidR="003B5DBE" w:rsidRDefault="003B5DBE" w:rsidP="0083067E">
      <w:pPr>
        <w:pStyle w:val="SpecHeading4A"/>
      </w:pPr>
      <w:r w:rsidRPr="0083067E">
        <w:t>12-Inch</w:t>
      </w:r>
      <w:r w:rsidR="00F3279E">
        <w:t>-</w:t>
      </w:r>
      <w:r w:rsidRPr="0083067E">
        <w:t>Square Grate</w:t>
      </w:r>
      <w:r w:rsidR="0083067E">
        <w:t>s</w:t>
      </w:r>
      <w:r w:rsidRPr="0083067E">
        <w:t>:</w:t>
      </w:r>
    </w:p>
    <w:p w:rsidR="00634106" w:rsidRPr="00634106" w:rsidRDefault="00634106" w:rsidP="00634106">
      <w:pPr>
        <w:pStyle w:val="SpecSpecifierNotes0"/>
      </w:pPr>
      <w:r>
        <w:t>Specifier Notes:  Specify part number and color required for Project.</w:t>
      </w:r>
    </w:p>
    <w:p w:rsidR="003B5DBE" w:rsidRPr="00C2102C" w:rsidRDefault="003B5DBE" w:rsidP="00C2102C">
      <w:pPr>
        <w:pStyle w:val="SpecHeading51"/>
      </w:pPr>
      <w:r w:rsidRPr="00C2102C">
        <w:t>Part Number</w:t>
      </w:r>
      <w:r w:rsidR="00634106">
        <w:t xml:space="preserve"> and Color</w:t>
      </w:r>
      <w:r w:rsidRPr="00C2102C">
        <w:t xml:space="preserve">:  </w:t>
      </w:r>
      <w:r w:rsidR="00634106">
        <w:t>[1210, Gray</w:t>
      </w:r>
      <w:proofErr w:type="gramStart"/>
      <w:r w:rsidR="00634106">
        <w:t>]  [</w:t>
      </w:r>
      <w:proofErr w:type="gramEnd"/>
      <w:r w:rsidRPr="00C2102C">
        <w:t>1211</w:t>
      </w:r>
      <w:r w:rsidR="00634106">
        <w:t>, Black]  [1212, Green]  [1212S, Sand]</w:t>
      </w:r>
      <w:r w:rsidRPr="00C2102C">
        <w:t>.</w:t>
      </w:r>
    </w:p>
    <w:p w:rsidR="0083067E" w:rsidRPr="00C2102C" w:rsidRDefault="0083067E" w:rsidP="00C2102C">
      <w:pPr>
        <w:pStyle w:val="SpecHeading51"/>
      </w:pPr>
      <w:r w:rsidRPr="00C2102C">
        <w:t>Material:  Structural-foam polyolefin with UV inhibitors.</w:t>
      </w:r>
    </w:p>
    <w:p w:rsidR="003B5DBE" w:rsidRPr="00C2102C" w:rsidRDefault="003B5DBE" w:rsidP="00C2102C">
      <w:pPr>
        <w:pStyle w:val="SpecHeading51"/>
      </w:pPr>
      <w:r w:rsidRPr="00C2102C">
        <w:t>Grate Openings:  3/8 inch.</w:t>
      </w:r>
    </w:p>
    <w:p w:rsidR="003B5DBE" w:rsidRPr="00C2102C" w:rsidRDefault="003B5DBE" w:rsidP="00C2102C">
      <w:pPr>
        <w:pStyle w:val="SpecHeading51"/>
      </w:pPr>
      <w:r w:rsidRPr="00C2102C">
        <w:t>Open Surface Area:  50.76 square inches.</w:t>
      </w:r>
    </w:p>
    <w:p w:rsidR="003B5DBE" w:rsidRPr="00C2102C" w:rsidRDefault="003B5DBE" w:rsidP="00C2102C">
      <w:pPr>
        <w:pStyle w:val="SpecHeading51"/>
      </w:pPr>
      <w:r w:rsidRPr="00C2102C">
        <w:t xml:space="preserve">Inlet Capacity:  </w:t>
      </w:r>
      <w:r w:rsidR="008563FE">
        <w:t>155.28</w:t>
      </w:r>
      <w:r w:rsidRPr="00C2102C">
        <w:t xml:space="preserve"> gpm.</w:t>
      </w:r>
    </w:p>
    <w:p w:rsidR="003B5DBE" w:rsidRPr="00C2102C" w:rsidRDefault="003B5DBE" w:rsidP="00C2102C">
      <w:pPr>
        <w:pStyle w:val="SpecHeading51"/>
      </w:pPr>
      <w:r w:rsidRPr="00C2102C">
        <w:t>Load:  61 to 175 psi.</w:t>
      </w:r>
    </w:p>
    <w:p w:rsidR="003B5DBE" w:rsidRPr="00C2102C" w:rsidRDefault="003B5DBE" w:rsidP="00C2102C">
      <w:pPr>
        <w:pStyle w:val="SpecHeading4A"/>
      </w:pPr>
      <w:r w:rsidRPr="00C2102C">
        <w:t>9-Inch</w:t>
      </w:r>
      <w:r w:rsidR="0035514E">
        <w:t>-</w:t>
      </w:r>
      <w:r w:rsidR="00AB689B">
        <w:t xml:space="preserve">Square </w:t>
      </w:r>
      <w:r w:rsidRPr="00C2102C">
        <w:t>Low-Profile Adapter</w:t>
      </w:r>
      <w:r w:rsidR="00C2102C">
        <w:t>s</w:t>
      </w:r>
      <w:r w:rsidRPr="00C2102C">
        <w:t>:</w:t>
      </w:r>
    </w:p>
    <w:p w:rsidR="003B5DBE" w:rsidRPr="00C2102C" w:rsidRDefault="003B5DBE" w:rsidP="00C2102C">
      <w:pPr>
        <w:pStyle w:val="SpecHeading51"/>
      </w:pPr>
      <w:r w:rsidRPr="00C2102C">
        <w:t>Part Number:  930.</w:t>
      </w:r>
    </w:p>
    <w:p w:rsidR="003B5DBE" w:rsidRPr="00C2102C" w:rsidRDefault="0035514E" w:rsidP="00C2102C">
      <w:pPr>
        <w:pStyle w:val="SpecHeading51"/>
      </w:pPr>
      <w:r>
        <w:t>B</w:t>
      </w:r>
      <w:r w:rsidR="003B5DBE" w:rsidRPr="00C2102C">
        <w:t>ayonet bottom outlet.</w:t>
      </w:r>
    </w:p>
    <w:p w:rsidR="003B5DBE" w:rsidRPr="00C2102C" w:rsidRDefault="003B5DBE" w:rsidP="00C2102C">
      <w:pPr>
        <w:pStyle w:val="SpecHeading51"/>
      </w:pPr>
      <w:r w:rsidRPr="00C2102C">
        <w:t>Color:  Black.</w:t>
      </w:r>
    </w:p>
    <w:p w:rsidR="003B5DBE" w:rsidRPr="00C2102C" w:rsidRDefault="003B5DBE" w:rsidP="00C2102C">
      <w:pPr>
        <w:pStyle w:val="SpecHeading4A"/>
      </w:pPr>
      <w:r w:rsidRPr="00C2102C">
        <w:t>12-Inch</w:t>
      </w:r>
      <w:r w:rsidR="00F3279E">
        <w:t>-</w:t>
      </w:r>
      <w:r w:rsidR="00AB689B">
        <w:t xml:space="preserve">Square </w:t>
      </w:r>
      <w:r w:rsidRPr="00C2102C">
        <w:t>Low-Profile Adapter</w:t>
      </w:r>
      <w:r w:rsidR="00C2102C" w:rsidRPr="00C2102C">
        <w:t>s</w:t>
      </w:r>
      <w:r w:rsidRPr="00C2102C">
        <w:t>:</w:t>
      </w:r>
    </w:p>
    <w:p w:rsidR="003B5DBE" w:rsidRPr="00C2102C" w:rsidRDefault="003B5DBE" w:rsidP="00C2102C">
      <w:pPr>
        <w:pStyle w:val="SpecHeading51"/>
      </w:pPr>
      <w:r w:rsidRPr="00C2102C">
        <w:t>Part Number:  1230.</w:t>
      </w:r>
    </w:p>
    <w:p w:rsidR="003B5DBE" w:rsidRPr="00C2102C" w:rsidRDefault="00F3279E" w:rsidP="00C2102C">
      <w:pPr>
        <w:pStyle w:val="SpecHeading51"/>
      </w:pPr>
      <w:r>
        <w:t>B</w:t>
      </w:r>
      <w:r w:rsidR="003B5DBE" w:rsidRPr="00C2102C">
        <w:t>ayonet bottom outlet.</w:t>
      </w:r>
    </w:p>
    <w:p w:rsidR="003B5DBE" w:rsidRPr="00C2102C" w:rsidRDefault="00C2102C" w:rsidP="00C2102C">
      <w:pPr>
        <w:pStyle w:val="SpecHeading51"/>
      </w:pPr>
      <w:r w:rsidRPr="00C2102C">
        <w:t>C</w:t>
      </w:r>
      <w:r w:rsidR="003B5DBE" w:rsidRPr="00C2102C">
        <w:t>olor:  Black.</w:t>
      </w:r>
    </w:p>
    <w:p w:rsidR="003B5DBE" w:rsidRPr="00C2102C" w:rsidRDefault="003B5DBE" w:rsidP="00C2102C">
      <w:pPr>
        <w:pStyle w:val="SpecHeading4A"/>
      </w:pPr>
      <w:r w:rsidRPr="00C2102C">
        <w:t>3-Inch and 4-Inch Universal Locking Outlet</w:t>
      </w:r>
      <w:r w:rsidR="00C2102C" w:rsidRPr="00C2102C">
        <w:t>s</w:t>
      </w:r>
      <w:r w:rsidRPr="00C2102C">
        <w:t>:</w:t>
      </w:r>
    </w:p>
    <w:p w:rsidR="003B5DBE" w:rsidRPr="00C2102C" w:rsidRDefault="003B5DBE" w:rsidP="00C2102C">
      <w:pPr>
        <w:pStyle w:val="SpecHeading51"/>
      </w:pPr>
      <w:r w:rsidRPr="00C2102C">
        <w:t>Part Number:  1243.</w:t>
      </w:r>
    </w:p>
    <w:p w:rsidR="003B5DBE" w:rsidRPr="00C2102C" w:rsidRDefault="003B5DBE" w:rsidP="00C2102C">
      <w:pPr>
        <w:pStyle w:val="SpecHeading51"/>
      </w:pPr>
      <w:r w:rsidRPr="00C2102C">
        <w:t>Color:  Black.</w:t>
      </w:r>
    </w:p>
    <w:p w:rsidR="008D2910" w:rsidRDefault="008D2910" w:rsidP="008D2910">
      <w:pPr>
        <w:pStyle w:val="SpecHeading2Part1"/>
      </w:pPr>
      <w:r>
        <w:t>EXECUTION</w:t>
      </w:r>
    </w:p>
    <w:p w:rsidR="008D2910" w:rsidRDefault="008D2910" w:rsidP="008D2910">
      <w:pPr>
        <w:pStyle w:val="SpecHeading311"/>
      </w:pPr>
      <w:r>
        <w:t>EXAMINATION</w:t>
      </w:r>
    </w:p>
    <w:p w:rsidR="008D2910" w:rsidRPr="00710A52" w:rsidRDefault="008D2910" w:rsidP="00710A52">
      <w:pPr>
        <w:pStyle w:val="SpecHeading4A"/>
      </w:pPr>
      <w:r w:rsidRPr="00710A52">
        <w:t xml:space="preserve">Examine areas to receive </w:t>
      </w:r>
      <w:r w:rsidR="00F3279E">
        <w:t>manufactured dry well</w:t>
      </w:r>
      <w:r w:rsidR="002D4F33">
        <w:t>s</w:t>
      </w:r>
      <w:r w:rsidR="00C44D49" w:rsidRPr="00710A52">
        <w:t>.</w:t>
      </w:r>
    </w:p>
    <w:p w:rsidR="00C44D49" w:rsidRPr="00710A52" w:rsidRDefault="00C44D49" w:rsidP="00710A52">
      <w:pPr>
        <w:pStyle w:val="SpecHeading4A"/>
      </w:pPr>
      <w:r w:rsidRPr="00710A52">
        <w:t xml:space="preserve">Notify Architect </w:t>
      </w:r>
      <w:r w:rsidR="00515C67" w:rsidRPr="00710A52">
        <w:t>of conditions that would adversely affect installation or subsequent use.</w:t>
      </w:r>
    </w:p>
    <w:p w:rsidR="00425F39" w:rsidRPr="00710A52" w:rsidRDefault="00C44D49" w:rsidP="00710A52">
      <w:pPr>
        <w:pStyle w:val="SpecHeading4A"/>
      </w:pPr>
      <w:r w:rsidRPr="00710A52">
        <w:t xml:space="preserve">Do not begin </w:t>
      </w:r>
      <w:r w:rsidR="00011263" w:rsidRPr="00710A52">
        <w:t>installation</w:t>
      </w:r>
      <w:r w:rsidRPr="00710A52">
        <w:t xml:space="preserve"> until unacceptable conditions </w:t>
      </w:r>
      <w:r w:rsidR="00515C67" w:rsidRPr="00710A52">
        <w:t xml:space="preserve">are </w:t>
      </w:r>
      <w:r w:rsidRPr="00710A52">
        <w:t>corrected.</w:t>
      </w:r>
    </w:p>
    <w:p w:rsidR="00C44D49" w:rsidRDefault="00C44D49" w:rsidP="00C44D49">
      <w:pPr>
        <w:pStyle w:val="SpecHeading311"/>
      </w:pPr>
      <w:r>
        <w:t>INSTALLATION</w:t>
      </w:r>
    </w:p>
    <w:p w:rsidR="00561121" w:rsidRDefault="00561121" w:rsidP="00D00C72">
      <w:pPr>
        <w:pStyle w:val="SpecHeading4A"/>
      </w:pPr>
      <w:r w:rsidRPr="00D00C72">
        <w:t xml:space="preserve">Install </w:t>
      </w:r>
      <w:r w:rsidR="00977378">
        <w:t>manufactured dry well</w:t>
      </w:r>
      <w:r w:rsidR="002D4F33">
        <w:t>s</w:t>
      </w:r>
      <w:r w:rsidR="00977378" w:rsidRPr="00D00C72">
        <w:t xml:space="preserve"> </w:t>
      </w:r>
      <w:r w:rsidRPr="00D00C72">
        <w:t>in accordance with manufacturer’s instructions at locations indicated on the Drawings.</w:t>
      </w:r>
    </w:p>
    <w:p w:rsidR="00561CD3" w:rsidRDefault="00977378" w:rsidP="00D00C72">
      <w:pPr>
        <w:pStyle w:val="SpecHeading4A"/>
      </w:pPr>
      <w:r>
        <w:t xml:space="preserve">Excavate hole </w:t>
      </w:r>
      <w:r w:rsidR="0064392D">
        <w:t xml:space="preserve">for </w:t>
      </w:r>
      <w:r>
        <w:t>manufactured dry wells</w:t>
      </w:r>
      <w:r w:rsidRPr="00D00C72">
        <w:t xml:space="preserve"> </w:t>
      </w:r>
      <w:r w:rsidR="00561CD3">
        <w:t xml:space="preserve">to </w:t>
      </w:r>
      <w:r w:rsidR="007970D0">
        <w:t xml:space="preserve">dimensions and </w:t>
      </w:r>
      <w:r w:rsidR="00561CD3">
        <w:t>elevation</w:t>
      </w:r>
      <w:r w:rsidR="007970D0">
        <w:t>s</w:t>
      </w:r>
      <w:r w:rsidR="00561CD3">
        <w:t xml:space="preserve"> </w:t>
      </w:r>
      <w:r w:rsidR="00561CD3" w:rsidRPr="00D00C72">
        <w:t>indicated on the Drawings</w:t>
      </w:r>
      <w:r w:rsidR="00561CD3">
        <w:t>.</w:t>
      </w:r>
    </w:p>
    <w:p w:rsidR="00561CD3" w:rsidRDefault="00561CD3" w:rsidP="00D00C72">
      <w:pPr>
        <w:pStyle w:val="SpecHeading4A"/>
      </w:pPr>
      <w:r>
        <w:lastRenderedPageBreak/>
        <w:t>Excavate trench to slope towards manufactured dry well</w:t>
      </w:r>
      <w:r w:rsidR="002D4F33">
        <w:t>s</w:t>
      </w:r>
      <w:r w:rsidRPr="00D00C72">
        <w:t xml:space="preserve"> </w:t>
      </w:r>
      <w:r>
        <w:t xml:space="preserve">as </w:t>
      </w:r>
      <w:r w:rsidRPr="00D00C72">
        <w:t>indicated on the Drawings</w:t>
      </w:r>
      <w:r>
        <w:t>.</w:t>
      </w:r>
    </w:p>
    <w:p w:rsidR="001C7C1D" w:rsidRDefault="007C03C7" w:rsidP="00D00C72">
      <w:pPr>
        <w:pStyle w:val="SpecHeading4A"/>
      </w:pPr>
      <w:r>
        <w:t xml:space="preserve">Install </w:t>
      </w:r>
      <w:r w:rsidR="00561CD3">
        <w:t xml:space="preserve">manufactured dry wells </w:t>
      </w:r>
      <w:r>
        <w:t>level</w:t>
      </w:r>
      <w:r w:rsidR="00BE5547">
        <w:t xml:space="preserve"> and plumb</w:t>
      </w:r>
      <w:r w:rsidR="001C7C1D">
        <w:t>.</w:t>
      </w:r>
    </w:p>
    <w:p w:rsidR="0064392D" w:rsidRDefault="001C7C1D" w:rsidP="00D00C72">
      <w:pPr>
        <w:pStyle w:val="SpecHeading4A"/>
      </w:pPr>
      <w:r>
        <w:t>C</w:t>
      </w:r>
      <w:r w:rsidR="0064392D">
        <w:t xml:space="preserve">onnect pipes </w:t>
      </w:r>
      <w:r>
        <w:t xml:space="preserve">to manufactured dry wells </w:t>
      </w:r>
      <w:r w:rsidR="0064392D" w:rsidRPr="00D00C72">
        <w:t>in accordance w</w:t>
      </w:r>
      <w:r w:rsidR="0064392D">
        <w:t>ith manufacturer’s instructions.</w:t>
      </w:r>
    </w:p>
    <w:p w:rsidR="0064392D" w:rsidRDefault="0064392D" w:rsidP="00D00C72">
      <w:pPr>
        <w:pStyle w:val="SpecHeading4A"/>
      </w:pPr>
      <w:r>
        <w:t xml:space="preserve">Do not allow soil from entering manufactured dry wells </w:t>
      </w:r>
      <w:r w:rsidR="002D4F33">
        <w:t xml:space="preserve">or </w:t>
      </w:r>
      <w:r>
        <w:t>pipes.</w:t>
      </w:r>
    </w:p>
    <w:p w:rsidR="00BA2C50" w:rsidRPr="003B6030" w:rsidRDefault="0064392D" w:rsidP="003B6030">
      <w:pPr>
        <w:pStyle w:val="SpecHeading4A"/>
      </w:pPr>
      <w:r>
        <w:t xml:space="preserve">Backfill evenly around manufactured dry wells with </w:t>
      </w:r>
      <w:r w:rsidR="00BA2C50" w:rsidRPr="003B6030">
        <w:t xml:space="preserve">specified </w:t>
      </w:r>
      <w:r>
        <w:t>material.</w:t>
      </w:r>
    </w:p>
    <w:p w:rsidR="00260B00" w:rsidRPr="00260B00" w:rsidRDefault="00260B00" w:rsidP="00260B00">
      <w:pPr>
        <w:pStyle w:val="SpecHeading4A"/>
      </w:pPr>
      <w:r>
        <w:t xml:space="preserve">Ensure no large stones or debris </w:t>
      </w:r>
      <w:proofErr w:type="gramStart"/>
      <w:r>
        <w:t>are</w:t>
      </w:r>
      <w:proofErr w:type="gramEnd"/>
      <w:r>
        <w:t xml:space="preserve"> in contact with </w:t>
      </w:r>
      <w:r w:rsidR="002D4F33">
        <w:t>manufactured dry wells</w:t>
      </w:r>
      <w:r>
        <w:t>.</w:t>
      </w:r>
    </w:p>
    <w:p w:rsidR="0073548A" w:rsidRPr="003B6030" w:rsidRDefault="0073548A" w:rsidP="003B6030">
      <w:pPr>
        <w:pStyle w:val="SpecHeading311"/>
      </w:pPr>
      <w:r w:rsidRPr="003B6030">
        <w:t>ADJUSTING</w:t>
      </w:r>
    </w:p>
    <w:p w:rsidR="0073548A" w:rsidRDefault="0073548A" w:rsidP="0073548A">
      <w:pPr>
        <w:pStyle w:val="SpecHeading4A"/>
      </w:pPr>
      <w:r>
        <w:t>Remove and replace with new material, damaged components that cannot be successfully repaired.</w:t>
      </w:r>
    </w:p>
    <w:p w:rsidR="0073548A" w:rsidRDefault="0073548A" w:rsidP="0073548A">
      <w:pPr>
        <w:pStyle w:val="SpecHeading311"/>
      </w:pPr>
      <w:r>
        <w:t>PROTECTION</w:t>
      </w:r>
    </w:p>
    <w:p w:rsidR="0073548A" w:rsidRDefault="0073548A" w:rsidP="0073548A">
      <w:pPr>
        <w:pStyle w:val="SpecHeading4A"/>
      </w:pPr>
      <w:r>
        <w:t>Protect Work of this Section</w:t>
      </w:r>
      <w:r w:rsidR="005F758A">
        <w:t xml:space="preserve"> </w:t>
      </w:r>
      <w:r>
        <w:t>to ensure that</w:t>
      </w:r>
      <w:r w:rsidR="003B6030">
        <w:t xml:space="preserve"> </w:t>
      </w:r>
      <w:r>
        <w:t>Work</w:t>
      </w:r>
      <w:r w:rsidR="005F758A">
        <w:t xml:space="preserve"> </w:t>
      </w:r>
      <w:r>
        <w:t>will be without damage or deterioration at time of Substantial Completion.</w:t>
      </w:r>
    </w:p>
    <w:p w:rsidR="00C44D49" w:rsidRPr="00C44D49" w:rsidRDefault="0038644A" w:rsidP="00B9036D">
      <w:pPr>
        <w:pStyle w:val="SpecSectionend"/>
      </w:pPr>
      <w:r>
        <w:t>END OF SECTION</w:t>
      </w:r>
    </w:p>
    <w:sectPr w:rsidR="00C44D49" w:rsidRPr="00C44D49" w:rsidSect="00870CCA">
      <w:footerReference w:type="default" r:id="rId12"/>
      <w:type w:val="continuous"/>
      <w:pgSz w:w="12240" w:h="15840" w:code="1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5F0" w:rsidRDefault="003565F0">
      <w:r>
        <w:separator/>
      </w:r>
    </w:p>
  </w:endnote>
  <w:endnote w:type="continuationSeparator" w:id="0">
    <w:p w:rsidR="003565F0" w:rsidRDefault="0035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F0" w:rsidRDefault="003565F0" w:rsidP="00DB19BB">
    <w:pPr>
      <w:pStyle w:val="SpecFooter"/>
    </w:pPr>
  </w:p>
  <w:p w:rsidR="003565F0" w:rsidRDefault="003565F0" w:rsidP="00DB19BB">
    <w:pPr>
      <w:pStyle w:val="SpecFooter"/>
    </w:pPr>
  </w:p>
  <w:p w:rsidR="003565F0" w:rsidRDefault="003565F0" w:rsidP="00DB19BB">
    <w:pPr>
      <w:pStyle w:val="SpecFooter"/>
    </w:pPr>
    <w:r>
      <w:t xml:space="preserve">NDS </w:t>
    </w:r>
    <w:r w:rsidR="00442E01">
      <w:t>Flo-Well</w:t>
    </w:r>
  </w:p>
  <w:p w:rsidR="003565F0" w:rsidRDefault="00442E01" w:rsidP="00DB19BB">
    <w:pPr>
      <w:pStyle w:val="SpecFooter"/>
    </w:pPr>
    <w:r>
      <w:t>Manufactured Dry Well</w:t>
    </w:r>
    <w:r w:rsidR="00D204EE">
      <w:t>s</w:t>
    </w:r>
    <w:r w:rsidR="003565F0">
      <w:tab/>
    </w:r>
    <w:r w:rsidR="00C8375F">
      <w:fldChar w:fldCharType="begin"/>
    </w:r>
    <w:r w:rsidR="00C8375F">
      <w:instrText xml:space="preserve"> STYLEREF  "Spec: Heading 1" </w:instrText>
    </w:r>
    <w:r w:rsidR="00C8375F">
      <w:fldChar w:fldCharType="separate"/>
    </w:r>
    <w:r w:rsidR="00C8375F">
      <w:rPr>
        <w:noProof/>
      </w:rPr>
      <w:t>33 49 23</w:t>
    </w:r>
    <w:r w:rsidR="00C8375F">
      <w:rPr>
        <w:noProof/>
      </w:rPr>
      <w:fldChar w:fldCharType="end"/>
    </w:r>
    <w:r w:rsidR="003565F0">
      <w:t xml:space="preserve"> - </w:t>
    </w:r>
    <w:r w:rsidR="003565F0">
      <w:rPr>
        <w:rStyle w:val="PageNumber"/>
      </w:rPr>
      <w:fldChar w:fldCharType="begin"/>
    </w:r>
    <w:r w:rsidR="003565F0">
      <w:rPr>
        <w:rStyle w:val="PageNumber"/>
      </w:rPr>
      <w:instrText xml:space="preserve"> PAGE </w:instrText>
    </w:r>
    <w:r w:rsidR="003565F0">
      <w:rPr>
        <w:rStyle w:val="PageNumber"/>
      </w:rPr>
      <w:fldChar w:fldCharType="separate"/>
    </w:r>
    <w:r w:rsidR="00C8375F">
      <w:rPr>
        <w:rStyle w:val="PageNumber"/>
        <w:noProof/>
      </w:rPr>
      <w:t>1</w:t>
    </w:r>
    <w:r w:rsidR="003565F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5F0" w:rsidRDefault="003565F0">
      <w:r>
        <w:separator/>
      </w:r>
    </w:p>
  </w:footnote>
  <w:footnote w:type="continuationSeparator" w:id="0">
    <w:p w:rsidR="003565F0" w:rsidRDefault="0035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244D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9E82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B8CE8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580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7A9A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D066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1AB8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1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D21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4E2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E66D0A"/>
    <w:multiLevelType w:val="hybridMultilevel"/>
    <w:tmpl w:val="8D824D6A"/>
    <w:lvl w:ilvl="0" w:tplc="EED05EA6">
      <w:start w:val="1"/>
      <w:numFmt w:val="upperLetter"/>
      <w:lvlText w:val="%1."/>
      <w:lvlJc w:val="left"/>
      <w:pPr>
        <w:tabs>
          <w:tab w:val="num" w:pos="727"/>
        </w:tabs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1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>
    <w:nsid w:val="3DB32A39"/>
    <w:multiLevelType w:val="multilevel"/>
    <w:tmpl w:val="203E62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FD97690"/>
    <w:multiLevelType w:val="multilevel"/>
    <w:tmpl w:val="899CCF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2F5"/>
    <w:rsid w:val="00001C5D"/>
    <w:rsid w:val="000032F8"/>
    <w:rsid w:val="00005AB2"/>
    <w:rsid w:val="000069BB"/>
    <w:rsid w:val="000077E3"/>
    <w:rsid w:val="00011263"/>
    <w:rsid w:val="00020BC1"/>
    <w:rsid w:val="00027858"/>
    <w:rsid w:val="00027D24"/>
    <w:rsid w:val="00034234"/>
    <w:rsid w:val="00037B34"/>
    <w:rsid w:val="00040BAD"/>
    <w:rsid w:val="00046EF9"/>
    <w:rsid w:val="0004734A"/>
    <w:rsid w:val="00071573"/>
    <w:rsid w:val="00072133"/>
    <w:rsid w:val="000759A6"/>
    <w:rsid w:val="00081EFB"/>
    <w:rsid w:val="00087751"/>
    <w:rsid w:val="00096E22"/>
    <w:rsid w:val="000A1CCB"/>
    <w:rsid w:val="000A392E"/>
    <w:rsid w:val="000A60F0"/>
    <w:rsid w:val="000A6D5D"/>
    <w:rsid w:val="000C1A2A"/>
    <w:rsid w:val="000C1F5C"/>
    <w:rsid w:val="000C5E5F"/>
    <w:rsid w:val="000C7482"/>
    <w:rsid w:val="000D0819"/>
    <w:rsid w:val="000E024C"/>
    <w:rsid w:val="000E1C6E"/>
    <w:rsid w:val="000E3428"/>
    <w:rsid w:val="000E64A4"/>
    <w:rsid w:val="00106E57"/>
    <w:rsid w:val="001130BE"/>
    <w:rsid w:val="00133687"/>
    <w:rsid w:val="00150F49"/>
    <w:rsid w:val="00153BDC"/>
    <w:rsid w:val="00154BB4"/>
    <w:rsid w:val="00160336"/>
    <w:rsid w:val="001647B2"/>
    <w:rsid w:val="001741D8"/>
    <w:rsid w:val="00174712"/>
    <w:rsid w:val="00176ECC"/>
    <w:rsid w:val="00180C02"/>
    <w:rsid w:val="00184D0E"/>
    <w:rsid w:val="001872CC"/>
    <w:rsid w:val="001B5128"/>
    <w:rsid w:val="001B6721"/>
    <w:rsid w:val="001C0959"/>
    <w:rsid w:val="001C7C1D"/>
    <w:rsid w:val="001D26F4"/>
    <w:rsid w:val="001D77B1"/>
    <w:rsid w:val="001E560B"/>
    <w:rsid w:val="001E5EE1"/>
    <w:rsid w:val="001E6815"/>
    <w:rsid w:val="001F2569"/>
    <w:rsid w:val="001F3350"/>
    <w:rsid w:val="00205B73"/>
    <w:rsid w:val="00214D04"/>
    <w:rsid w:val="00216F0F"/>
    <w:rsid w:val="00217805"/>
    <w:rsid w:val="00234695"/>
    <w:rsid w:val="00235E53"/>
    <w:rsid w:val="002411DE"/>
    <w:rsid w:val="002428DE"/>
    <w:rsid w:val="00254D4C"/>
    <w:rsid w:val="002556BC"/>
    <w:rsid w:val="002568DF"/>
    <w:rsid w:val="00260B00"/>
    <w:rsid w:val="0026388E"/>
    <w:rsid w:val="002645F8"/>
    <w:rsid w:val="002749A2"/>
    <w:rsid w:val="0029629F"/>
    <w:rsid w:val="0029712F"/>
    <w:rsid w:val="002A59FC"/>
    <w:rsid w:val="002C3BA5"/>
    <w:rsid w:val="002C403B"/>
    <w:rsid w:val="002D4F33"/>
    <w:rsid w:val="002D5FF6"/>
    <w:rsid w:val="002D7D91"/>
    <w:rsid w:val="002E3147"/>
    <w:rsid w:val="002E469B"/>
    <w:rsid w:val="002E7EAD"/>
    <w:rsid w:val="00306C6D"/>
    <w:rsid w:val="003113B6"/>
    <w:rsid w:val="00312813"/>
    <w:rsid w:val="00315BAB"/>
    <w:rsid w:val="0031732B"/>
    <w:rsid w:val="00317A61"/>
    <w:rsid w:val="0032068C"/>
    <w:rsid w:val="0032655F"/>
    <w:rsid w:val="003374E3"/>
    <w:rsid w:val="00340DD6"/>
    <w:rsid w:val="00341401"/>
    <w:rsid w:val="00341926"/>
    <w:rsid w:val="00344526"/>
    <w:rsid w:val="00347FC2"/>
    <w:rsid w:val="0035514E"/>
    <w:rsid w:val="003565F0"/>
    <w:rsid w:val="00357794"/>
    <w:rsid w:val="00360CF2"/>
    <w:rsid w:val="0036232E"/>
    <w:rsid w:val="00365CF1"/>
    <w:rsid w:val="0036604B"/>
    <w:rsid w:val="0037108A"/>
    <w:rsid w:val="00381F8D"/>
    <w:rsid w:val="00383124"/>
    <w:rsid w:val="00383538"/>
    <w:rsid w:val="0038491F"/>
    <w:rsid w:val="0038644A"/>
    <w:rsid w:val="00386690"/>
    <w:rsid w:val="003879D7"/>
    <w:rsid w:val="0039191E"/>
    <w:rsid w:val="0039194F"/>
    <w:rsid w:val="00393750"/>
    <w:rsid w:val="003976AB"/>
    <w:rsid w:val="003B5DBE"/>
    <w:rsid w:val="003B6030"/>
    <w:rsid w:val="003C5A81"/>
    <w:rsid w:val="003C68B7"/>
    <w:rsid w:val="003D44B5"/>
    <w:rsid w:val="003D6802"/>
    <w:rsid w:val="003D7AA9"/>
    <w:rsid w:val="003E78B8"/>
    <w:rsid w:val="003F0650"/>
    <w:rsid w:val="003F1516"/>
    <w:rsid w:val="00400C69"/>
    <w:rsid w:val="004048DF"/>
    <w:rsid w:val="00404F94"/>
    <w:rsid w:val="00405B20"/>
    <w:rsid w:val="004060A8"/>
    <w:rsid w:val="00412DE2"/>
    <w:rsid w:val="00421DBD"/>
    <w:rsid w:val="00425845"/>
    <w:rsid w:val="00425F39"/>
    <w:rsid w:val="00426614"/>
    <w:rsid w:val="0043134B"/>
    <w:rsid w:val="004423C3"/>
    <w:rsid w:val="00442E01"/>
    <w:rsid w:val="00443A4C"/>
    <w:rsid w:val="004451E8"/>
    <w:rsid w:val="00452CAC"/>
    <w:rsid w:val="00453AB7"/>
    <w:rsid w:val="004541E9"/>
    <w:rsid w:val="00461A63"/>
    <w:rsid w:val="00463B1A"/>
    <w:rsid w:val="004653BD"/>
    <w:rsid w:val="004730BF"/>
    <w:rsid w:val="00477DF5"/>
    <w:rsid w:val="004811AA"/>
    <w:rsid w:val="0048634E"/>
    <w:rsid w:val="0048659F"/>
    <w:rsid w:val="00487229"/>
    <w:rsid w:val="0049357A"/>
    <w:rsid w:val="004A6B26"/>
    <w:rsid w:val="004A7271"/>
    <w:rsid w:val="004C49AE"/>
    <w:rsid w:val="004C700F"/>
    <w:rsid w:val="004C7791"/>
    <w:rsid w:val="004D31F0"/>
    <w:rsid w:val="004E23F3"/>
    <w:rsid w:val="004E3625"/>
    <w:rsid w:val="004F3C69"/>
    <w:rsid w:val="00504186"/>
    <w:rsid w:val="00504E5A"/>
    <w:rsid w:val="005068D8"/>
    <w:rsid w:val="0051042C"/>
    <w:rsid w:val="00510B89"/>
    <w:rsid w:val="00515C67"/>
    <w:rsid w:val="00517F34"/>
    <w:rsid w:val="00525D5C"/>
    <w:rsid w:val="0053032A"/>
    <w:rsid w:val="005379D9"/>
    <w:rsid w:val="0054165B"/>
    <w:rsid w:val="00553D47"/>
    <w:rsid w:val="005572E6"/>
    <w:rsid w:val="00561121"/>
    <w:rsid w:val="00561CD3"/>
    <w:rsid w:val="00562500"/>
    <w:rsid w:val="005728B9"/>
    <w:rsid w:val="00576F05"/>
    <w:rsid w:val="005773F6"/>
    <w:rsid w:val="005814DA"/>
    <w:rsid w:val="005833A5"/>
    <w:rsid w:val="0058549D"/>
    <w:rsid w:val="00597E51"/>
    <w:rsid w:val="005A5A09"/>
    <w:rsid w:val="005A770F"/>
    <w:rsid w:val="005B4C45"/>
    <w:rsid w:val="005B50A4"/>
    <w:rsid w:val="005C0790"/>
    <w:rsid w:val="005C4E15"/>
    <w:rsid w:val="005D0759"/>
    <w:rsid w:val="005D2DA6"/>
    <w:rsid w:val="005D3911"/>
    <w:rsid w:val="005E22B1"/>
    <w:rsid w:val="005E3F85"/>
    <w:rsid w:val="005F0606"/>
    <w:rsid w:val="005F0610"/>
    <w:rsid w:val="005F1AB9"/>
    <w:rsid w:val="005F3364"/>
    <w:rsid w:val="005F4CD2"/>
    <w:rsid w:val="005F758A"/>
    <w:rsid w:val="005F77A6"/>
    <w:rsid w:val="0060399E"/>
    <w:rsid w:val="00603EEE"/>
    <w:rsid w:val="00610BBC"/>
    <w:rsid w:val="00610DAE"/>
    <w:rsid w:val="0061317F"/>
    <w:rsid w:val="0061734D"/>
    <w:rsid w:val="006177A2"/>
    <w:rsid w:val="00617E29"/>
    <w:rsid w:val="00634106"/>
    <w:rsid w:val="00637877"/>
    <w:rsid w:val="00640F2F"/>
    <w:rsid w:val="0064392D"/>
    <w:rsid w:val="00654660"/>
    <w:rsid w:val="00662200"/>
    <w:rsid w:val="00663735"/>
    <w:rsid w:val="00664EBC"/>
    <w:rsid w:val="00667A25"/>
    <w:rsid w:val="00680617"/>
    <w:rsid w:val="00682C0F"/>
    <w:rsid w:val="00691A6E"/>
    <w:rsid w:val="006924EF"/>
    <w:rsid w:val="00695736"/>
    <w:rsid w:val="00695C40"/>
    <w:rsid w:val="00696CA1"/>
    <w:rsid w:val="006A0D39"/>
    <w:rsid w:val="006B23CB"/>
    <w:rsid w:val="006B5B16"/>
    <w:rsid w:val="006B773F"/>
    <w:rsid w:val="006C3D68"/>
    <w:rsid w:val="006C4E30"/>
    <w:rsid w:val="006C6789"/>
    <w:rsid w:val="006D3C81"/>
    <w:rsid w:val="006D50D1"/>
    <w:rsid w:val="006D51C8"/>
    <w:rsid w:val="006D5600"/>
    <w:rsid w:val="006F581C"/>
    <w:rsid w:val="00703348"/>
    <w:rsid w:val="00706B89"/>
    <w:rsid w:val="00710A52"/>
    <w:rsid w:val="007139FE"/>
    <w:rsid w:val="0071531F"/>
    <w:rsid w:val="00715CEC"/>
    <w:rsid w:val="00723330"/>
    <w:rsid w:val="0073194B"/>
    <w:rsid w:val="007319BF"/>
    <w:rsid w:val="00731D17"/>
    <w:rsid w:val="0073548A"/>
    <w:rsid w:val="00741F2A"/>
    <w:rsid w:val="007435CA"/>
    <w:rsid w:val="00746EFE"/>
    <w:rsid w:val="0075036A"/>
    <w:rsid w:val="0075450B"/>
    <w:rsid w:val="007549BD"/>
    <w:rsid w:val="007573CA"/>
    <w:rsid w:val="007609C5"/>
    <w:rsid w:val="00764881"/>
    <w:rsid w:val="00767035"/>
    <w:rsid w:val="00770A76"/>
    <w:rsid w:val="0077642A"/>
    <w:rsid w:val="00777DF4"/>
    <w:rsid w:val="00787B82"/>
    <w:rsid w:val="007970D0"/>
    <w:rsid w:val="007A1E33"/>
    <w:rsid w:val="007A3BC8"/>
    <w:rsid w:val="007A4C64"/>
    <w:rsid w:val="007C03C7"/>
    <w:rsid w:val="007C12FE"/>
    <w:rsid w:val="007C3512"/>
    <w:rsid w:val="007C558B"/>
    <w:rsid w:val="007D13A6"/>
    <w:rsid w:val="007D3C18"/>
    <w:rsid w:val="007D6759"/>
    <w:rsid w:val="007E2F9B"/>
    <w:rsid w:val="007E3402"/>
    <w:rsid w:val="007E474C"/>
    <w:rsid w:val="007E6CEE"/>
    <w:rsid w:val="007F72DF"/>
    <w:rsid w:val="00801D54"/>
    <w:rsid w:val="00807F4E"/>
    <w:rsid w:val="00812E44"/>
    <w:rsid w:val="008147BE"/>
    <w:rsid w:val="00820E1A"/>
    <w:rsid w:val="00822064"/>
    <w:rsid w:val="00830435"/>
    <w:rsid w:val="0083067E"/>
    <w:rsid w:val="00840CF0"/>
    <w:rsid w:val="008427AC"/>
    <w:rsid w:val="008439B5"/>
    <w:rsid w:val="008445DE"/>
    <w:rsid w:val="00850DBF"/>
    <w:rsid w:val="00851721"/>
    <w:rsid w:val="00853CE8"/>
    <w:rsid w:val="008563FE"/>
    <w:rsid w:val="008566DD"/>
    <w:rsid w:val="008604B1"/>
    <w:rsid w:val="00870CCA"/>
    <w:rsid w:val="00882889"/>
    <w:rsid w:val="00883F66"/>
    <w:rsid w:val="00891D6D"/>
    <w:rsid w:val="00896843"/>
    <w:rsid w:val="008A2899"/>
    <w:rsid w:val="008B28E9"/>
    <w:rsid w:val="008B2AB4"/>
    <w:rsid w:val="008B4FB6"/>
    <w:rsid w:val="008B60A1"/>
    <w:rsid w:val="008B78B9"/>
    <w:rsid w:val="008C365F"/>
    <w:rsid w:val="008C790A"/>
    <w:rsid w:val="008D026C"/>
    <w:rsid w:val="008D2910"/>
    <w:rsid w:val="008D6667"/>
    <w:rsid w:val="008E6693"/>
    <w:rsid w:val="008F418A"/>
    <w:rsid w:val="008F5CF5"/>
    <w:rsid w:val="0090481B"/>
    <w:rsid w:val="00906137"/>
    <w:rsid w:val="00906A13"/>
    <w:rsid w:val="00910CB0"/>
    <w:rsid w:val="00911620"/>
    <w:rsid w:val="009128DD"/>
    <w:rsid w:val="00914FE2"/>
    <w:rsid w:val="00916A98"/>
    <w:rsid w:val="0091777C"/>
    <w:rsid w:val="009238CB"/>
    <w:rsid w:val="00924ECC"/>
    <w:rsid w:val="00926A7D"/>
    <w:rsid w:val="009349AB"/>
    <w:rsid w:val="00954E92"/>
    <w:rsid w:val="00960A8F"/>
    <w:rsid w:val="00964316"/>
    <w:rsid w:val="00966BBA"/>
    <w:rsid w:val="00971580"/>
    <w:rsid w:val="00975351"/>
    <w:rsid w:val="00977378"/>
    <w:rsid w:val="00982C8F"/>
    <w:rsid w:val="009906EF"/>
    <w:rsid w:val="0099562A"/>
    <w:rsid w:val="009961FB"/>
    <w:rsid w:val="00997289"/>
    <w:rsid w:val="009B13B8"/>
    <w:rsid w:val="009B2898"/>
    <w:rsid w:val="009B31FA"/>
    <w:rsid w:val="009B3225"/>
    <w:rsid w:val="009B38A4"/>
    <w:rsid w:val="009C0272"/>
    <w:rsid w:val="009C653D"/>
    <w:rsid w:val="009D33A7"/>
    <w:rsid w:val="009D4382"/>
    <w:rsid w:val="009E0D4F"/>
    <w:rsid w:val="009E1E3E"/>
    <w:rsid w:val="009E5769"/>
    <w:rsid w:val="009F53A4"/>
    <w:rsid w:val="00A05FD1"/>
    <w:rsid w:val="00A07EE3"/>
    <w:rsid w:val="00A11CFF"/>
    <w:rsid w:val="00A13043"/>
    <w:rsid w:val="00A25C7E"/>
    <w:rsid w:val="00A34864"/>
    <w:rsid w:val="00A3529D"/>
    <w:rsid w:val="00A462DA"/>
    <w:rsid w:val="00A46CB9"/>
    <w:rsid w:val="00A51461"/>
    <w:rsid w:val="00A526C5"/>
    <w:rsid w:val="00A6444A"/>
    <w:rsid w:val="00A751D6"/>
    <w:rsid w:val="00A84FD7"/>
    <w:rsid w:val="00A96790"/>
    <w:rsid w:val="00AB031C"/>
    <w:rsid w:val="00AB689B"/>
    <w:rsid w:val="00AC4C9C"/>
    <w:rsid w:val="00AC6B33"/>
    <w:rsid w:val="00AC7882"/>
    <w:rsid w:val="00AE03A8"/>
    <w:rsid w:val="00AE376D"/>
    <w:rsid w:val="00AE37E5"/>
    <w:rsid w:val="00AE3D20"/>
    <w:rsid w:val="00AE4198"/>
    <w:rsid w:val="00AF136F"/>
    <w:rsid w:val="00AF2AB5"/>
    <w:rsid w:val="00AF457D"/>
    <w:rsid w:val="00AF6D21"/>
    <w:rsid w:val="00B07D39"/>
    <w:rsid w:val="00B10281"/>
    <w:rsid w:val="00B11FBE"/>
    <w:rsid w:val="00B13D9E"/>
    <w:rsid w:val="00B1403A"/>
    <w:rsid w:val="00B1470B"/>
    <w:rsid w:val="00B214F0"/>
    <w:rsid w:val="00B3656B"/>
    <w:rsid w:val="00B36CA9"/>
    <w:rsid w:val="00B3717E"/>
    <w:rsid w:val="00B4239D"/>
    <w:rsid w:val="00B432F5"/>
    <w:rsid w:val="00B50B78"/>
    <w:rsid w:val="00B51AE4"/>
    <w:rsid w:val="00B54427"/>
    <w:rsid w:val="00B54CCE"/>
    <w:rsid w:val="00B657BD"/>
    <w:rsid w:val="00B65CD8"/>
    <w:rsid w:val="00B66053"/>
    <w:rsid w:val="00B70B76"/>
    <w:rsid w:val="00B737F2"/>
    <w:rsid w:val="00B81B64"/>
    <w:rsid w:val="00B87585"/>
    <w:rsid w:val="00B9036D"/>
    <w:rsid w:val="00B903FA"/>
    <w:rsid w:val="00B93413"/>
    <w:rsid w:val="00BA07B8"/>
    <w:rsid w:val="00BA1758"/>
    <w:rsid w:val="00BA2C50"/>
    <w:rsid w:val="00BC288A"/>
    <w:rsid w:val="00BC2CCF"/>
    <w:rsid w:val="00BC7C1E"/>
    <w:rsid w:val="00BC7D17"/>
    <w:rsid w:val="00BD24B0"/>
    <w:rsid w:val="00BE5547"/>
    <w:rsid w:val="00BF1560"/>
    <w:rsid w:val="00C00EBB"/>
    <w:rsid w:val="00C02133"/>
    <w:rsid w:val="00C03322"/>
    <w:rsid w:val="00C04297"/>
    <w:rsid w:val="00C129B4"/>
    <w:rsid w:val="00C15964"/>
    <w:rsid w:val="00C2040B"/>
    <w:rsid w:val="00C2102C"/>
    <w:rsid w:val="00C232AB"/>
    <w:rsid w:val="00C249D8"/>
    <w:rsid w:val="00C44D49"/>
    <w:rsid w:val="00C4528A"/>
    <w:rsid w:val="00C66834"/>
    <w:rsid w:val="00C745F2"/>
    <w:rsid w:val="00C7672E"/>
    <w:rsid w:val="00C829C1"/>
    <w:rsid w:val="00C83620"/>
    <w:rsid w:val="00C8375F"/>
    <w:rsid w:val="00C83EB4"/>
    <w:rsid w:val="00C96CC9"/>
    <w:rsid w:val="00CA1315"/>
    <w:rsid w:val="00CA2510"/>
    <w:rsid w:val="00CA331B"/>
    <w:rsid w:val="00CA5494"/>
    <w:rsid w:val="00CA6731"/>
    <w:rsid w:val="00CB332F"/>
    <w:rsid w:val="00CD57EB"/>
    <w:rsid w:val="00CE1C3C"/>
    <w:rsid w:val="00CE30E1"/>
    <w:rsid w:val="00CE32E6"/>
    <w:rsid w:val="00CE53D3"/>
    <w:rsid w:val="00CE6F37"/>
    <w:rsid w:val="00D00C72"/>
    <w:rsid w:val="00D06B73"/>
    <w:rsid w:val="00D1681F"/>
    <w:rsid w:val="00D16D18"/>
    <w:rsid w:val="00D204EE"/>
    <w:rsid w:val="00D22872"/>
    <w:rsid w:val="00D23D43"/>
    <w:rsid w:val="00D23EEC"/>
    <w:rsid w:val="00D25F69"/>
    <w:rsid w:val="00D331A7"/>
    <w:rsid w:val="00D4281B"/>
    <w:rsid w:val="00D433FF"/>
    <w:rsid w:val="00D528C4"/>
    <w:rsid w:val="00D56D69"/>
    <w:rsid w:val="00D600C6"/>
    <w:rsid w:val="00D6049D"/>
    <w:rsid w:val="00D62CE2"/>
    <w:rsid w:val="00D6373E"/>
    <w:rsid w:val="00D66586"/>
    <w:rsid w:val="00D72952"/>
    <w:rsid w:val="00D74E1A"/>
    <w:rsid w:val="00D75E26"/>
    <w:rsid w:val="00D77A96"/>
    <w:rsid w:val="00D77E2C"/>
    <w:rsid w:val="00D9323C"/>
    <w:rsid w:val="00DA0CE7"/>
    <w:rsid w:val="00DA6573"/>
    <w:rsid w:val="00DB19BB"/>
    <w:rsid w:val="00DB5011"/>
    <w:rsid w:val="00DD4D67"/>
    <w:rsid w:val="00DD738A"/>
    <w:rsid w:val="00DE10D7"/>
    <w:rsid w:val="00DE230B"/>
    <w:rsid w:val="00DE7065"/>
    <w:rsid w:val="00DF0568"/>
    <w:rsid w:val="00DF06C2"/>
    <w:rsid w:val="00DF4FA0"/>
    <w:rsid w:val="00DF5E35"/>
    <w:rsid w:val="00DF7DFC"/>
    <w:rsid w:val="00E05438"/>
    <w:rsid w:val="00E0778C"/>
    <w:rsid w:val="00E07A53"/>
    <w:rsid w:val="00E143FA"/>
    <w:rsid w:val="00E16CD6"/>
    <w:rsid w:val="00E21F1E"/>
    <w:rsid w:val="00E27012"/>
    <w:rsid w:val="00E438FB"/>
    <w:rsid w:val="00E502DE"/>
    <w:rsid w:val="00E61E28"/>
    <w:rsid w:val="00E63B72"/>
    <w:rsid w:val="00E63C2F"/>
    <w:rsid w:val="00E700A4"/>
    <w:rsid w:val="00E73327"/>
    <w:rsid w:val="00E77345"/>
    <w:rsid w:val="00E8073C"/>
    <w:rsid w:val="00E8328B"/>
    <w:rsid w:val="00E8657E"/>
    <w:rsid w:val="00E97855"/>
    <w:rsid w:val="00EB61DC"/>
    <w:rsid w:val="00EB67EB"/>
    <w:rsid w:val="00EC2BD5"/>
    <w:rsid w:val="00EE01EF"/>
    <w:rsid w:val="00EE7499"/>
    <w:rsid w:val="00EF672E"/>
    <w:rsid w:val="00F0241F"/>
    <w:rsid w:val="00F11056"/>
    <w:rsid w:val="00F16887"/>
    <w:rsid w:val="00F3279E"/>
    <w:rsid w:val="00F33B6C"/>
    <w:rsid w:val="00F3483D"/>
    <w:rsid w:val="00F35BD8"/>
    <w:rsid w:val="00F35F35"/>
    <w:rsid w:val="00F3775A"/>
    <w:rsid w:val="00F72101"/>
    <w:rsid w:val="00F74FB6"/>
    <w:rsid w:val="00F8129C"/>
    <w:rsid w:val="00F86B3A"/>
    <w:rsid w:val="00F922A4"/>
    <w:rsid w:val="00F92525"/>
    <w:rsid w:val="00F927D7"/>
    <w:rsid w:val="00F93AEF"/>
    <w:rsid w:val="00F9551E"/>
    <w:rsid w:val="00F95F1A"/>
    <w:rsid w:val="00F9639C"/>
    <w:rsid w:val="00FA6DC9"/>
    <w:rsid w:val="00FB6D9B"/>
    <w:rsid w:val="00FC1757"/>
    <w:rsid w:val="00FC230F"/>
    <w:rsid w:val="00FC287A"/>
    <w:rsid w:val="00FD19C9"/>
    <w:rsid w:val="00FD65BC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32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Header">
    <w:name w:val="Spec: Header"/>
    <w:basedOn w:val="Normal"/>
    <w:rsid w:val="00C00EBB"/>
    <w:pPr>
      <w:pBdr>
        <w:bottom w:val="single" w:sz="4" w:space="1" w:color="auto"/>
      </w:pBdr>
      <w:tabs>
        <w:tab w:val="center" w:pos="6480"/>
        <w:tab w:val="right" w:pos="10080"/>
      </w:tabs>
      <w:jc w:val="center"/>
    </w:pPr>
    <w:rPr>
      <w:i/>
      <w:sz w:val="20"/>
    </w:rPr>
  </w:style>
  <w:style w:type="paragraph" w:styleId="Header">
    <w:name w:val="header"/>
    <w:basedOn w:val="Normal"/>
    <w:semiHidden/>
    <w:rsid w:val="00362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232E"/>
    <w:pPr>
      <w:tabs>
        <w:tab w:val="center" w:pos="4320"/>
        <w:tab w:val="right" w:pos="8640"/>
      </w:tabs>
    </w:pPr>
  </w:style>
  <w:style w:type="paragraph" w:customStyle="1" w:styleId="SpecContactInfo">
    <w:name w:val="Spec: Contact Info"/>
    <w:basedOn w:val="Normal"/>
    <w:rsid w:val="00C00EBB"/>
    <w:pPr>
      <w:tabs>
        <w:tab w:val="left" w:pos="1296"/>
        <w:tab w:val="left" w:pos="1800"/>
        <w:tab w:val="right" w:pos="10080"/>
      </w:tabs>
    </w:pPr>
  </w:style>
  <w:style w:type="character" w:styleId="Hyperlink">
    <w:name w:val="Hyperlink"/>
    <w:semiHidden/>
    <w:rsid w:val="006D3C81"/>
    <w:rPr>
      <w:rFonts w:ascii="Arial" w:hAnsi="Arial"/>
      <w:color w:val="000000"/>
      <w:sz w:val="22"/>
      <w:szCs w:val="22"/>
      <w:u w:val="none"/>
    </w:rPr>
  </w:style>
  <w:style w:type="paragraph" w:customStyle="1" w:styleId="SpecSectionend">
    <w:name w:val="Spec: Section end"/>
    <w:basedOn w:val="Normal"/>
    <w:next w:val="Normal"/>
    <w:rsid w:val="004048DF"/>
    <w:pPr>
      <w:spacing w:before="500" w:after="250"/>
      <w:jc w:val="center"/>
      <w:outlineLvl w:val="0"/>
    </w:pPr>
    <w:rPr>
      <w:b/>
    </w:rPr>
  </w:style>
  <w:style w:type="paragraph" w:customStyle="1" w:styleId="SpecSpecifierNotes">
    <w:name w:val="Spec: Specifier Notes"/>
    <w:basedOn w:val="Normal"/>
    <w:rsid w:val="00071573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</w:pPr>
  </w:style>
  <w:style w:type="paragraph" w:customStyle="1" w:styleId="SpecHeading2Part1">
    <w:name w:val="Spec: Heading 2 [Part 1]"/>
    <w:basedOn w:val="Normal"/>
    <w:next w:val="Normal"/>
    <w:rsid w:val="00CA6731"/>
    <w:pPr>
      <w:numPr>
        <w:ilvl w:val="1"/>
        <w:numId w:val="14"/>
      </w:numPr>
      <w:spacing w:before="500"/>
      <w:outlineLvl w:val="1"/>
    </w:pPr>
    <w:rPr>
      <w:b/>
    </w:rPr>
  </w:style>
  <w:style w:type="paragraph" w:customStyle="1" w:styleId="SpecHeading311">
    <w:name w:val="Spec: Heading 3 [1.1]"/>
    <w:basedOn w:val="Normal"/>
    <w:next w:val="Normal"/>
    <w:rsid w:val="00CA6731"/>
    <w:pPr>
      <w:keepNext/>
      <w:numPr>
        <w:ilvl w:val="2"/>
        <w:numId w:val="14"/>
      </w:numPr>
      <w:spacing w:before="250" w:after="250"/>
      <w:outlineLvl w:val="2"/>
    </w:pPr>
    <w:rPr>
      <w:b/>
    </w:rPr>
  </w:style>
  <w:style w:type="paragraph" w:customStyle="1" w:styleId="SpecHeading4A">
    <w:name w:val="Spec: Heading 4 [A.]"/>
    <w:basedOn w:val="Normal"/>
    <w:next w:val="Normal"/>
    <w:link w:val="SpecHeading4AChar"/>
    <w:rsid w:val="00CA6731"/>
    <w:pPr>
      <w:numPr>
        <w:ilvl w:val="3"/>
        <w:numId w:val="14"/>
      </w:numPr>
      <w:spacing w:before="250"/>
      <w:outlineLvl w:val="3"/>
    </w:pPr>
  </w:style>
  <w:style w:type="paragraph" w:customStyle="1" w:styleId="SpecHeading51">
    <w:name w:val="Spec: Heading 5 [1.]"/>
    <w:basedOn w:val="Normal"/>
    <w:next w:val="Normal"/>
    <w:link w:val="SpecHeading51Char"/>
    <w:rsid w:val="00CA6731"/>
    <w:pPr>
      <w:numPr>
        <w:ilvl w:val="4"/>
        <w:numId w:val="14"/>
      </w:numPr>
      <w:tabs>
        <w:tab w:val="left" w:pos="720"/>
      </w:tabs>
      <w:outlineLvl w:val="4"/>
    </w:pPr>
  </w:style>
  <w:style w:type="paragraph" w:customStyle="1" w:styleId="SpecHeading6a">
    <w:name w:val="Spec: Heading 6 [a.]"/>
    <w:basedOn w:val="Normal"/>
    <w:next w:val="Normal"/>
    <w:rsid w:val="00CA6731"/>
    <w:pPr>
      <w:numPr>
        <w:ilvl w:val="5"/>
        <w:numId w:val="14"/>
      </w:numPr>
      <w:outlineLvl w:val="5"/>
    </w:pPr>
  </w:style>
  <w:style w:type="paragraph" w:customStyle="1" w:styleId="SpecHeading71">
    <w:name w:val="Spec: Heading 7 [1)]"/>
    <w:basedOn w:val="Normal"/>
    <w:next w:val="Normal"/>
    <w:rsid w:val="00CA6731"/>
    <w:pPr>
      <w:numPr>
        <w:ilvl w:val="6"/>
        <w:numId w:val="14"/>
      </w:numPr>
    </w:pPr>
  </w:style>
  <w:style w:type="character" w:styleId="PageNumber">
    <w:name w:val="page number"/>
    <w:basedOn w:val="DefaultParagraphFont"/>
    <w:semiHidden/>
    <w:rsid w:val="00D433FF"/>
  </w:style>
  <w:style w:type="paragraph" w:customStyle="1" w:styleId="SpecFooter">
    <w:name w:val="Spec: Footer"/>
    <w:basedOn w:val="Normal"/>
    <w:rsid w:val="00C00EBB"/>
    <w:pPr>
      <w:tabs>
        <w:tab w:val="center" w:pos="5040"/>
      </w:tabs>
    </w:pPr>
  </w:style>
  <w:style w:type="paragraph" w:customStyle="1" w:styleId="SpecSpecifierNotes0">
    <w:name w:val="Spec:  Specifier Notes"/>
    <w:basedOn w:val="Normal"/>
    <w:rsid w:val="00840CF0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250" w:after="250"/>
    </w:pPr>
  </w:style>
  <w:style w:type="character" w:customStyle="1" w:styleId="SpecHeading4AChar">
    <w:name w:val="Spec: Heading 4 [A.] Char"/>
    <w:link w:val="SpecHeading4A"/>
    <w:rsid w:val="00CA6731"/>
    <w:rPr>
      <w:rFonts w:ascii="Arial" w:hAnsi="Arial"/>
      <w:sz w:val="22"/>
      <w:szCs w:val="24"/>
      <w:lang w:val="en-US" w:eastAsia="en-US" w:bidi="ar-SA"/>
    </w:rPr>
  </w:style>
  <w:style w:type="character" w:customStyle="1" w:styleId="SpecHeading51Char">
    <w:name w:val="Spec: Heading 5 [1.] Char"/>
    <w:link w:val="SpecHeading51"/>
    <w:rsid w:val="00CA6731"/>
    <w:rPr>
      <w:rFonts w:ascii="Arial" w:hAnsi="Arial"/>
      <w:sz w:val="22"/>
      <w:szCs w:val="24"/>
      <w:lang w:val="en-US" w:eastAsia="en-US" w:bidi="ar-SA"/>
    </w:rPr>
  </w:style>
  <w:style w:type="paragraph" w:customStyle="1" w:styleId="SpecSectiontitle">
    <w:name w:val="Spec: Section title"/>
    <w:basedOn w:val="Normal"/>
    <w:next w:val="Normal"/>
    <w:rsid w:val="00E8657E"/>
    <w:pPr>
      <w:spacing w:before="250" w:after="500"/>
      <w:jc w:val="center"/>
      <w:outlineLvl w:val="0"/>
    </w:pPr>
    <w:rPr>
      <w:b/>
    </w:rPr>
  </w:style>
  <w:style w:type="paragraph" w:customStyle="1" w:styleId="SpecDocument">
    <w:name w:val="Spec: Document"/>
    <w:basedOn w:val="Normal"/>
    <w:next w:val="Normal"/>
    <w:rsid w:val="00E8657E"/>
    <w:pPr>
      <w:spacing w:before="500" w:after="500"/>
      <w:jc w:val="center"/>
      <w:outlineLvl w:val="0"/>
    </w:pPr>
    <w:rPr>
      <w:b/>
    </w:rPr>
  </w:style>
  <w:style w:type="paragraph" w:customStyle="1" w:styleId="SpecHeading1">
    <w:name w:val="Spec: Heading 1"/>
    <w:basedOn w:val="Normal"/>
    <w:next w:val="Normal"/>
    <w:rsid w:val="00CA6731"/>
    <w:pPr>
      <w:numPr>
        <w:numId w:val="14"/>
      </w:numPr>
      <w:spacing w:before="500" w:after="250"/>
      <w:jc w:val="center"/>
      <w:outlineLvl w:val="0"/>
    </w:pPr>
    <w:rPr>
      <w:b/>
    </w:rPr>
  </w:style>
  <w:style w:type="paragraph" w:customStyle="1" w:styleId="SpecHeading8a">
    <w:name w:val="Spec: Heading 8[a)]"/>
    <w:basedOn w:val="Normal"/>
    <w:next w:val="Normal"/>
    <w:rsid w:val="00CA6731"/>
    <w:pPr>
      <w:numPr>
        <w:ilvl w:val="7"/>
        <w:numId w:val="14"/>
      </w:numPr>
      <w:tabs>
        <w:tab w:val="left" w:pos="2347"/>
      </w:tabs>
    </w:pPr>
  </w:style>
  <w:style w:type="paragraph" w:styleId="BalloonText">
    <w:name w:val="Balloon Text"/>
    <w:basedOn w:val="Normal"/>
    <w:link w:val="BalloonTextChar"/>
    <w:rsid w:val="009E1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1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dspr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bb@aaa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spro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\Documents\DATA\Guide%20Spec%20Templates\Guide%20Spec%20Template%2012-29-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91B6A-9298-4354-9C54-F311AC54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 Spec Template 12-29-14</Template>
  <TotalTime>229</TotalTime>
  <Pages>7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Flo-Well Manufactured Dry Wells</vt:lpstr>
    </vt:vector>
  </TitlesOfParts>
  <Company>NDS, Inc.</Company>
  <LinksUpToDate>false</LinksUpToDate>
  <CharactersWithSpaces>9803</CharactersWithSpaces>
  <SharedDoc>false</SharedDoc>
  <HLinks>
    <vt:vector size="12" baseType="variant">
      <vt:variant>
        <vt:i4>2293771</vt:i4>
      </vt:variant>
      <vt:variant>
        <vt:i4>3</vt:i4>
      </vt:variant>
      <vt:variant>
        <vt:i4>0</vt:i4>
      </vt:variant>
      <vt:variant>
        <vt:i4>5</vt:i4>
      </vt:variant>
      <vt:variant>
        <vt:lpwstr>mailto:bbb@aaaa.com</vt:lpwstr>
      </vt:variant>
      <vt:variant>
        <vt:lpwstr/>
      </vt:variant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http://www.aaaa.com/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Flo-Well Manufactured Dry Wells</dc:title>
  <dc:subject>Guide Specification</dc:subject>
  <dc:creator>Gary Schuman</dc:creator>
  <cp:lastModifiedBy>Gary Schuman</cp:lastModifiedBy>
  <cp:revision>4</cp:revision>
  <cp:lastPrinted>2015-02-27T01:27:00Z</cp:lastPrinted>
  <dcterms:created xsi:type="dcterms:W3CDTF">2015-04-10T16:15:00Z</dcterms:created>
  <dcterms:modified xsi:type="dcterms:W3CDTF">2015-04-10T20:04:00Z</dcterms:modified>
</cp:coreProperties>
</file>