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EA" w:rsidRDefault="00A87EEA" w:rsidP="00A87EEA">
      <w:pPr>
        <w:pStyle w:val="ART"/>
      </w:pPr>
      <w:r>
        <w:t>SNAP SWITCHES</w:t>
      </w:r>
    </w:p>
    <w:p w:rsidR="00A87EEA" w:rsidRPr="00D034AC" w:rsidRDefault="00A87EEA" w:rsidP="00A87EEA">
      <w:pPr>
        <w:pStyle w:val="PR1"/>
      </w:pPr>
      <w:r w:rsidRPr="00D034AC">
        <w:t>Comply with NEMA WD 1, UL 20 and Federal Specification W-S-896.</w:t>
      </w:r>
      <w:r>
        <w:t xml:space="preserve">  Constructed from chemical and impact-resistant thermoplastics, nickel-plated mounting strap, and solid brass contacts.  Single-piece toggle is made of chemical-resistant thermoplastics.  Catalog numbers in subparagraphs below are for 20-A devices; revise catalog numbers if 15-A devices are desired.</w:t>
      </w:r>
    </w:p>
    <w:p w:rsidR="00A87EEA" w:rsidRPr="00D034AC" w:rsidRDefault="00A87EEA" w:rsidP="00A87EEA">
      <w:pPr>
        <w:pStyle w:val="PR1"/>
        <w:jc w:val="left"/>
      </w:pPr>
      <w:r w:rsidRPr="00D034AC">
        <w:t xml:space="preserve">Switches, 120/277 V, 20 A.  Prewired pigtail connectors that accommodate Fed Spec switches are approved.  Must be crimped and welded terminal right angle application connector.  </w:t>
      </w:r>
    </w:p>
    <w:p w:rsidR="00A87EEA" w:rsidRDefault="00A87EEA" w:rsidP="00A87EEA">
      <w:pPr>
        <w:pStyle w:val="CMT"/>
      </w:pPr>
      <w:r>
        <w:t>See Editing Instruction No. 1 in the Evaluations for cautions about naming manufacturers and products.  Retain one of two subparagraphs and list of manufacturers below.  See Division 01 Section "Product Requirements."</w:t>
      </w:r>
    </w:p>
    <w:p w:rsidR="00A87EEA" w:rsidRDefault="00A87EEA" w:rsidP="00A87EEA">
      <w:pPr>
        <w:pStyle w:val="PR2"/>
        <w:spacing w:before="240"/>
      </w:pPr>
      <w:r>
        <w:t>Available Products:  Subject to compliance with requirements, products that may be incorporated into the Work include, but are not limited to, the following:</w:t>
      </w:r>
    </w:p>
    <w:p w:rsidR="00A87EEA" w:rsidRDefault="00A87EEA" w:rsidP="00A87EEA">
      <w:pPr>
        <w:pStyle w:val="PR2"/>
      </w:pPr>
      <w:r>
        <w:t>Products:  Subject to compliance with requirements, provide one of the following:</w:t>
      </w:r>
    </w:p>
    <w:p w:rsidR="00A87EEA" w:rsidRDefault="00A87EEA" w:rsidP="00A87EEA">
      <w:pPr>
        <w:pStyle w:val="PR3"/>
        <w:numPr>
          <w:ilvl w:val="0"/>
          <w:numId w:val="0"/>
        </w:numPr>
        <w:ind w:left="2016"/>
      </w:pPr>
    </w:p>
    <w:p w:rsidR="00A87EEA" w:rsidRDefault="00A87EEA" w:rsidP="00A87EEA">
      <w:pPr>
        <w:pStyle w:val="PR3"/>
      </w:pPr>
      <w:r w:rsidRPr="00D034AC">
        <w:t xml:space="preserve">Pass &amp; Seymour; </w:t>
      </w:r>
      <w:r>
        <w:t>PS</w:t>
      </w:r>
      <w:r w:rsidRPr="00D034AC">
        <w:t xml:space="preserve">20AC1 (single pole), PT20AC1 (single pole – use with PTS6STR3 prewired pigtail connector), </w:t>
      </w:r>
      <w:r>
        <w:t>PS</w:t>
      </w:r>
      <w:r w:rsidRPr="00D034AC">
        <w:t xml:space="preserve">20AC2 (two pole), </w:t>
      </w:r>
      <w:r>
        <w:t>PS</w:t>
      </w:r>
      <w:r w:rsidRPr="00D034AC">
        <w:t xml:space="preserve">20AC3 (three way), PT20AC3 (three way – use with PTS6STR4 </w:t>
      </w:r>
      <w:r>
        <w:t>prewired pigtail connector), PS</w:t>
      </w:r>
      <w:r w:rsidRPr="00D034AC">
        <w:t>20AC4 (four way).</w:t>
      </w:r>
    </w:p>
    <w:p w:rsidR="00A87EEA" w:rsidRDefault="00A87EEA" w:rsidP="00A87EEA">
      <w:pPr>
        <w:pStyle w:val="PR3"/>
      </w:pPr>
      <w:r>
        <w:t>&lt;</w:t>
      </w:r>
      <w:r>
        <w:rPr>
          <w:b/>
        </w:rPr>
        <w:t>Insert manufacturer's name; catalog numbers.</w:t>
      </w:r>
      <w:r>
        <w:t>&gt;</w:t>
      </w:r>
    </w:p>
    <w:p w:rsidR="00472B8F" w:rsidRDefault="00472B8F"/>
    <w:sectPr w:rsidR="00472B8F" w:rsidSect="00472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A6C7B98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6786"/>
        </w:tabs>
        <w:ind w:left="6786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A87EEA"/>
    <w:rsid w:val="00472B8F"/>
    <w:rsid w:val="00A87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A87EEA"/>
    <w:pPr>
      <w:keepNext/>
      <w:numPr>
        <w:numId w:val="1"/>
      </w:numPr>
      <w:suppressAutoHyphens/>
      <w:spacing w:before="480" w:after="0" w:line="240" w:lineRule="auto"/>
      <w:ind w:left="1440" w:hanging="576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SUT">
    <w:name w:val="SUT"/>
    <w:basedOn w:val="Normal"/>
    <w:next w:val="PR1"/>
    <w:rsid w:val="00A87EEA"/>
    <w:pPr>
      <w:numPr>
        <w:ilvl w:val="1"/>
        <w:numId w:val="1"/>
      </w:numPr>
      <w:suppressAutoHyphens/>
      <w:spacing w:before="240" w:after="0" w:line="240" w:lineRule="auto"/>
      <w:ind w:left="1440" w:hanging="576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DST">
    <w:name w:val="DST"/>
    <w:basedOn w:val="Normal"/>
    <w:next w:val="PR1"/>
    <w:rsid w:val="00A87EEA"/>
    <w:pPr>
      <w:numPr>
        <w:ilvl w:val="2"/>
        <w:numId w:val="1"/>
      </w:numPr>
      <w:suppressAutoHyphens/>
      <w:spacing w:before="240" w:after="0" w:line="240" w:lineRule="auto"/>
      <w:ind w:left="1440" w:hanging="576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ART">
    <w:name w:val="ART"/>
    <w:basedOn w:val="Normal"/>
    <w:next w:val="PR1"/>
    <w:rsid w:val="00A87EEA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PR1">
    <w:name w:val="PR1"/>
    <w:basedOn w:val="Normal"/>
    <w:rsid w:val="00A87EEA"/>
    <w:pPr>
      <w:numPr>
        <w:ilvl w:val="4"/>
        <w:numId w:val="1"/>
      </w:num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PR2">
    <w:name w:val="PR2"/>
    <w:basedOn w:val="Normal"/>
    <w:rsid w:val="00A87EEA"/>
    <w:pPr>
      <w:numPr>
        <w:ilvl w:val="5"/>
        <w:numId w:val="1"/>
      </w:numPr>
      <w:tabs>
        <w:tab w:val="left" w:pos="1440"/>
      </w:tabs>
      <w:suppressAutoHyphens/>
      <w:spacing w:after="0" w:line="240" w:lineRule="auto"/>
      <w:ind w:left="144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PR3">
    <w:name w:val="PR3"/>
    <w:basedOn w:val="Normal"/>
    <w:rsid w:val="00A87EEA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PR4">
    <w:name w:val="PR4"/>
    <w:basedOn w:val="Normal"/>
    <w:rsid w:val="00A87EEA"/>
    <w:pPr>
      <w:numPr>
        <w:ilvl w:val="7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PR5">
    <w:name w:val="PR5"/>
    <w:basedOn w:val="Normal"/>
    <w:rsid w:val="00A87EEA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CMT">
    <w:name w:val="CMT"/>
    <w:basedOn w:val="Normal"/>
    <w:rsid w:val="00A87EEA"/>
    <w:pPr>
      <w:suppressAutoHyphens/>
      <w:spacing w:before="240" w:after="0" w:line="240" w:lineRule="auto"/>
      <w:ind w:left="1440" w:hanging="576"/>
      <w:jc w:val="both"/>
    </w:pPr>
    <w:rPr>
      <w:rFonts w:ascii="Times New Roman" w:eastAsia="Times New Roman" w:hAnsi="Times New Roman" w:cs="Times New Roman"/>
      <w:vanish/>
      <w:color w:val="0000FF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1109</Characters>
  <Application>Microsoft Office Word</Application>
  <DocSecurity>0</DocSecurity>
  <Lines>9</Lines>
  <Paragraphs>2</Paragraphs>
  <ScaleCrop>false</ScaleCrop>
  <Company>GRPLEG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kkohl1a</dc:creator>
  <cp:lastModifiedBy>kkohl1a</cp:lastModifiedBy>
  <cp:revision>1</cp:revision>
  <dcterms:created xsi:type="dcterms:W3CDTF">2016-03-16T15:30:00Z</dcterms:created>
  <dcterms:modified xsi:type="dcterms:W3CDTF">2016-03-16T15:34:00Z</dcterms:modified>
</cp:coreProperties>
</file>